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17" w:rsidRDefault="00503D17" w:rsidP="00BC31CC">
      <w:pPr>
        <w:spacing w:before="1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КИЇВСЬКИЙ НАЦІОНАЛЬНИЙ УНІВЕРСИТЕТ </w:t>
      </w:r>
    </w:p>
    <w:p w:rsidR="00503D17" w:rsidRDefault="00503D17" w:rsidP="00BC31CC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503D17" w:rsidRDefault="00503D17" w:rsidP="00BC31CC">
      <w:pPr>
        <w:rPr>
          <w:b/>
          <w:sz w:val="18"/>
          <w:szCs w:val="18"/>
        </w:rPr>
      </w:pPr>
    </w:p>
    <w:p w:rsidR="00503D17" w:rsidRDefault="00503D17" w:rsidP="00BC31CC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503D17" w:rsidRDefault="00503D17" w:rsidP="00BC31CC">
      <w:pPr>
        <w:jc w:val="center"/>
        <w:rPr>
          <w:sz w:val="20"/>
          <w:szCs w:val="20"/>
        </w:rPr>
      </w:pPr>
    </w:p>
    <w:p w:rsidR="00503D17" w:rsidRDefault="00503D17" w:rsidP="00BC31CC">
      <w:pPr>
        <w:jc w:val="center"/>
        <w:rPr>
          <w:i/>
          <w:sz w:val="16"/>
          <w:szCs w:val="16"/>
        </w:rPr>
      </w:pPr>
    </w:p>
    <w:p w:rsidR="00503D17" w:rsidRDefault="00503D17" w:rsidP="00BC31CC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503D17" w:rsidRPr="002D6F5D" w:rsidRDefault="00503D17" w:rsidP="00BC31CC">
      <w:pPr>
        <w:ind w:left="4536"/>
        <w:jc w:val="center"/>
        <w:rPr>
          <w:b/>
          <w:sz w:val="24"/>
        </w:rPr>
      </w:pPr>
    </w:p>
    <w:p w:rsidR="00503D17" w:rsidRDefault="00503D17" w:rsidP="00BC31CC">
      <w:pPr>
        <w:ind w:left="4536"/>
        <w:jc w:val="center"/>
        <w:rPr>
          <w:b/>
          <w:sz w:val="24"/>
          <w:lang w:val="ru-RU"/>
        </w:rPr>
      </w:pPr>
      <w:r w:rsidRPr="002D6F5D">
        <w:rPr>
          <w:b/>
          <w:sz w:val="24"/>
        </w:rPr>
        <w:t xml:space="preserve"> </w:t>
      </w:r>
      <w:r>
        <w:rPr>
          <w:b/>
          <w:sz w:val="24"/>
          <w:lang w:val="ru-RU"/>
        </w:rPr>
        <w:t>«ЗАТВЕРДЖУЮ»</w:t>
      </w:r>
    </w:p>
    <w:p w:rsidR="00503D17" w:rsidRDefault="00503D17" w:rsidP="00BC31CC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503D17" w:rsidRDefault="00503D17" w:rsidP="00BC31CC">
      <w:pPr>
        <w:spacing w:line="216" w:lineRule="auto"/>
        <w:ind w:left="4536"/>
        <w:jc w:val="center"/>
      </w:pPr>
      <w:r>
        <w:t>______________________</w:t>
      </w:r>
    </w:p>
    <w:p w:rsidR="00503D17" w:rsidRDefault="00503D17" w:rsidP="00BC31CC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503D17" w:rsidRDefault="00503D17" w:rsidP="00BC31CC"/>
    <w:p w:rsidR="00503D17" w:rsidRDefault="00503D17" w:rsidP="00BC31CC"/>
    <w:p w:rsidR="00503D17" w:rsidRDefault="00503D17" w:rsidP="00BC31CC"/>
    <w:p w:rsidR="00503D17" w:rsidRPr="00490103" w:rsidRDefault="00503D17" w:rsidP="00BC31CC">
      <w:pPr>
        <w:pStyle w:val="2"/>
        <w:ind w:left="0"/>
        <w:rPr>
          <w:bCs/>
          <w:sz w:val="30"/>
          <w:szCs w:val="30"/>
          <w:lang w:val="en-US"/>
        </w:rPr>
      </w:pPr>
      <w:r w:rsidRPr="00490103">
        <w:rPr>
          <w:b/>
          <w:bCs/>
          <w:sz w:val="36"/>
          <w:szCs w:val="36"/>
        </w:rPr>
        <w:t>РОБОЧА  ПРОГРАМА  НАВЧАЛЬНОЇ  ДИСЦИПЛІНИ</w:t>
      </w:r>
    </w:p>
    <w:p w:rsidR="00503D17" w:rsidRPr="00032F54" w:rsidRDefault="00503D17" w:rsidP="00BC31CC">
      <w:pPr>
        <w:pStyle w:val="4"/>
        <w:rPr>
          <w:b/>
          <w:bCs/>
          <w:sz w:val="48"/>
          <w:szCs w:val="48"/>
        </w:rPr>
      </w:pPr>
      <w:r w:rsidRPr="00032F54">
        <w:rPr>
          <w:b/>
          <w:bCs/>
          <w:sz w:val="48"/>
          <w:szCs w:val="48"/>
        </w:rPr>
        <w:t xml:space="preserve">Соціологія </w:t>
      </w:r>
      <w:proofErr w:type="spellStart"/>
      <w:r w:rsidRPr="00032F54">
        <w:rPr>
          <w:b/>
          <w:bCs/>
          <w:sz w:val="48"/>
          <w:szCs w:val="48"/>
        </w:rPr>
        <w:t>гендеру</w:t>
      </w:r>
      <w:proofErr w:type="spellEnd"/>
    </w:p>
    <w:p w:rsidR="00503D17" w:rsidRDefault="00503D17" w:rsidP="00BC31CC">
      <w:pPr>
        <w:jc w:val="center"/>
        <w:rPr>
          <w:i/>
          <w:sz w:val="18"/>
          <w:szCs w:val="18"/>
        </w:rPr>
      </w:pPr>
    </w:p>
    <w:p w:rsidR="00503D17" w:rsidRDefault="00503D17" w:rsidP="00BC31CC">
      <w:pPr>
        <w:jc w:val="center"/>
        <w:rPr>
          <w:i/>
          <w:sz w:val="18"/>
          <w:szCs w:val="18"/>
        </w:rPr>
      </w:pPr>
    </w:p>
    <w:p w:rsidR="00503D17" w:rsidRDefault="00503D17" w:rsidP="00BC31CC">
      <w:pPr>
        <w:jc w:val="center"/>
        <w:rPr>
          <w:i/>
          <w:sz w:val="18"/>
          <w:szCs w:val="18"/>
        </w:rPr>
      </w:pPr>
    </w:p>
    <w:p w:rsidR="00503D17" w:rsidRDefault="00503D17" w:rsidP="00BC31CC">
      <w:pPr>
        <w:jc w:val="center"/>
        <w:rPr>
          <w:i/>
          <w:sz w:val="18"/>
          <w:szCs w:val="18"/>
        </w:rPr>
      </w:pPr>
    </w:p>
    <w:p w:rsidR="00503D17" w:rsidRDefault="00503D17" w:rsidP="00BC31CC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503D17" w:rsidRPr="000166BA" w:rsidRDefault="00503D17" w:rsidP="002D6F5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375C1A">
        <w:rPr>
          <w:sz w:val="22"/>
          <w:szCs w:val="22"/>
          <w:lang w:val="ru-RU"/>
        </w:rPr>
        <w:t>05</w:t>
      </w:r>
      <w:r>
        <w:rPr>
          <w:sz w:val="22"/>
          <w:szCs w:val="22"/>
        </w:rPr>
        <w:t xml:space="preserve"> "Соціальні та поведінкові</w:t>
      </w:r>
      <w:r w:rsidRPr="000166BA">
        <w:rPr>
          <w:sz w:val="22"/>
          <w:szCs w:val="22"/>
        </w:rPr>
        <w:t xml:space="preserve"> науки</w:t>
      </w:r>
      <w:r>
        <w:rPr>
          <w:sz w:val="22"/>
          <w:szCs w:val="22"/>
        </w:rPr>
        <w:t>"</w:t>
      </w:r>
    </w:p>
    <w:p w:rsidR="00503D17" w:rsidRDefault="00503D17" w:rsidP="002D6F5D">
      <w:pPr>
        <w:spacing w:line="216" w:lineRule="auto"/>
        <w:jc w:val="center"/>
        <w:rPr>
          <w:i/>
          <w:sz w:val="16"/>
          <w:szCs w:val="16"/>
        </w:rPr>
      </w:pPr>
    </w:p>
    <w:p w:rsidR="00503D17" w:rsidRPr="000166BA" w:rsidRDefault="00503D17" w:rsidP="002D6F5D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напрям 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</w:t>
      </w:r>
      <w:r>
        <w:rPr>
          <w:sz w:val="22"/>
          <w:szCs w:val="22"/>
        </w:rPr>
        <w:t>54</w:t>
      </w:r>
      <w:r w:rsidRPr="000166BA">
        <w:rPr>
          <w:sz w:val="22"/>
          <w:szCs w:val="22"/>
        </w:rPr>
        <w:t xml:space="preserve"> «Соціологія»</w:t>
      </w: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</w:p>
    <w:p w:rsidR="00503D17" w:rsidRDefault="00503D17" w:rsidP="00BC31CC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Соціальні комунікації</w:t>
      </w:r>
    </w:p>
    <w:p w:rsidR="00503D17" w:rsidRDefault="00503D17" w:rsidP="00BC31CC">
      <w:pPr>
        <w:spacing w:line="216" w:lineRule="auto"/>
        <w:ind w:firstLine="426"/>
        <w:rPr>
          <w:i/>
          <w:sz w:val="16"/>
          <w:szCs w:val="16"/>
        </w:rPr>
      </w:pPr>
      <w:r>
        <w:rPr>
          <w:sz w:val="16"/>
          <w:szCs w:val="16"/>
        </w:rPr>
        <w:tab/>
      </w:r>
    </w:p>
    <w:p w:rsidR="00503D17" w:rsidRPr="000166BA" w:rsidRDefault="00503D17" w:rsidP="00BC31C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503D17" w:rsidRDefault="00503D17" w:rsidP="00BC31CC">
      <w:pPr>
        <w:spacing w:before="40"/>
        <w:ind w:left="3969"/>
        <w:jc w:val="both"/>
        <w:rPr>
          <w:sz w:val="24"/>
        </w:rPr>
      </w:pPr>
    </w:p>
    <w:p w:rsidR="00503D17" w:rsidRDefault="00503D17" w:rsidP="00BC31CC">
      <w:pPr>
        <w:spacing w:before="40"/>
        <w:ind w:left="3969"/>
        <w:jc w:val="both"/>
        <w:rPr>
          <w:sz w:val="24"/>
        </w:rPr>
      </w:pPr>
    </w:p>
    <w:p w:rsidR="00503D17" w:rsidRDefault="00503D17" w:rsidP="00BC31CC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503D17" w:rsidRDefault="00503D17" w:rsidP="00BC31CC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2017/2018</w:t>
      </w:r>
    </w:p>
    <w:p w:rsidR="00503D17" w:rsidRPr="000166BA" w:rsidRDefault="00503D17" w:rsidP="00BC31CC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5</w:t>
      </w:r>
    </w:p>
    <w:p w:rsidR="00503D17" w:rsidRPr="000166BA" w:rsidRDefault="00503D17" w:rsidP="00BC31C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503D17" w:rsidRPr="000166BA" w:rsidRDefault="00503D17" w:rsidP="00BC31C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503D17" w:rsidRPr="000166BA" w:rsidRDefault="00503D17" w:rsidP="00BC31C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503D17" w:rsidRPr="000166BA" w:rsidRDefault="00503D17" w:rsidP="00BC31C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  <w:t>залік</w:t>
      </w:r>
      <w:r>
        <w:rPr>
          <w:i/>
          <w:sz w:val="24"/>
        </w:rPr>
        <w:t xml:space="preserve"> </w:t>
      </w:r>
    </w:p>
    <w:p w:rsidR="00503D17" w:rsidRDefault="00503D17" w:rsidP="00BC31CC">
      <w:pPr>
        <w:spacing w:before="80"/>
        <w:rPr>
          <w:sz w:val="24"/>
        </w:rPr>
      </w:pPr>
    </w:p>
    <w:p w:rsidR="00503D17" w:rsidRDefault="00503D17" w:rsidP="00BC31CC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proofErr w:type="spellStart"/>
      <w:r>
        <w:rPr>
          <w:sz w:val="24"/>
        </w:rPr>
        <w:t>Вілкова</w:t>
      </w:r>
      <w:proofErr w:type="spellEnd"/>
      <w:r>
        <w:rPr>
          <w:sz w:val="24"/>
        </w:rPr>
        <w:t xml:space="preserve"> О.Ю. </w:t>
      </w:r>
    </w:p>
    <w:p w:rsidR="00503D17" w:rsidRDefault="00503D17" w:rsidP="00BC31CC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503D17" w:rsidRDefault="00503D17" w:rsidP="00BC31CC">
      <w:pPr>
        <w:jc w:val="center"/>
        <w:rPr>
          <w:i/>
          <w:sz w:val="16"/>
          <w:szCs w:val="16"/>
        </w:rPr>
      </w:pPr>
    </w:p>
    <w:p w:rsidR="00503D17" w:rsidRDefault="00503D17" w:rsidP="00BC31CC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503D17" w:rsidRDefault="00503D17" w:rsidP="00BC31CC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503D17" w:rsidRDefault="00503D17" w:rsidP="00BC31CC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503D17" w:rsidRDefault="00503D17" w:rsidP="00BC31CC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503D17" w:rsidRDefault="00503D17" w:rsidP="00BC31CC">
      <w:pPr>
        <w:ind w:left="3544"/>
        <w:jc w:val="both"/>
        <w:rPr>
          <w:sz w:val="22"/>
          <w:szCs w:val="22"/>
          <w:vertAlign w:val="superscript"/>
        </w:rPr>
      </w:pPr>
    </w:p>
    <w:p w:rsidR="00503D17" w:rsidRPr="00072D5A" w:rsidRDefault="00503D17" w:rsidP="00BC31CC">
      <w:pPr>
        <w:pStyle w:val="5"/>
        <w:rPr>
          <w:sz w:val="24"/>
          <w:lang w:val="en-US"/>
        </w:rPr>
      </w:pPr>
    </w:p>
    <w:p w:rsidR="00503D17" w:rsidRDefault="00503D17" w:rsidP="00BC31CC">
      <w:pPr>
        <w:pStyle w:val="5"/>
        <w:rPr>
          <w:sz w:val="24"/>
        </w:rPr>
      </w:pPr>
      <w:r>
        <w:rPr>
          <w:sz w:val="24"/>
        </w:rPr>
        <w:t>КИЇВ – 2017</w:t>
      </w:r>
    </w:p>
    <w:p w:rsidR="00503D17" w:rsidRDefault="00503D17" w:rsidP="00BC31CC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503D17" w:rsidRDefault="00503D17" w:rsidP="00BC31CC">
      <w:pPr>
        <w:spacing w:before="240"/>
        <w:rPr>
          <w:sz w:val="22"/>
          <w:szCs w:val="22"/>
        </w:rPr>
      </w:pPr>
      <w:r>
        <w:rPr>
          <w:sz w:val="24"/>
        </w:rPr>
        <w:t>Розробник</w:t>
      </w:r>
      <w:r>
        <w:rPr>
          <w:sz w:val="32"/>
          <w:szCs w:val="32"/>
        </w:rPr>
        <w:t>:</w:t>
      </w:r>
      <w:proofErr w:type="spellStart"/>
      <w:r>
        <w:rPr>
          <w:sz w:val="22"/>
          <w:szCs w:val="22"/>
        </w:rPr>
        <w:t>Вілкова</w:t>
      </w:r>
      <w:proofErr w:type="spellEnd"/>
      <w:r>
        <w:rPr>
          <w:sz w:val="22"/>
          <w:szCs w:val="22"/>
        </w:rPr>
        <w:t xml:space="preserve"> О.Ю., </w:t>
      </w:r>
      <w:proofErr w:type="spellStart"/>
      <w:r>
        <w:rPr>
          <w:sz w:val="22"/>
          <w:szCs w:val="22"/>
        </w:rPr>
        <w:t>к.соц.н</w:t>
      </w:r>
      <w:proofErr w:type="spellEnd"/>
      <w:r>
        <w:rPr>
          <w:sz w:val="22"/>
          <w:szCs w:val="22"/>
        </w:rPr>
        <w:t>., доцент, доцент кафедри галузевої соціології</w:t>
      </w:r>
    </w:p>
    <w:p w:rsidR="00503D17" w:rsidRDefault="00503D17" w:rsidP="00BC31CC">
      <w:pPr>
        <w:jc w:val="both"/>
        <w:rPr>
          <w:sz w:val="22"/>
          <w:szCs w:val="22"/>
        </w:rPr>
      </w:pPr>
    </w:p>
    <w:p w:rsidR="00503D17" w:rsidRDefault="00503D17" w:rsidP="00BC31CC">
      <w:pPr>
        <w:jc w:val="both"/>
        <w:rPr>
          <w:sz w:val="22"/>
          <w:szCs w:val="22"/>
        </w:rPr>
      </w:pPr>
    </w:p>
    <w:p w:rsidR="00503D17" w:rsidRDefault="00503D17" w:rsidP="00BC31CC">
      <w:pPr>
        <w:jc w:val="both"/>
        <w:rPr>
          <w:sz w:val="22"/>
          <w:szCs w:val="22"/>
        </w:rPr>
      </w:pPr>
    </w:p>
    <w:p w:rsidR="00503D17" w:rsidRDefault="00503D17" w:rsidP="00BC31CC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503D17" w:rsidRDefault="00503D17" w:rsidP="00BC31CC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503D17" w:rsidRDefault="00503D17" w:rsidP="00BC31CC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503D17" w:rsidRDefault="00503D17" w:rsidP="00BC31CC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(прізвище та ініціали)</w:t>
      </w:r>
    </w:p>
    <w:p w:rsidR="00503D17" w:rsidRDefault="00503D17" w:rsidP="00BC31CC">
      <w:pPr>
        <w:ind w:left="4536"/>
        <w:jc w:val="both"/>
        <w:rPr>
          <w:sz w:val="22"/>
          <w:szCs w:val="22"/>
        </w:rPr>
      </w:pPr>
    </w:p>
    <w:p w:rsidR="00503D17" w:rsidRDefault="00503D17" w:rsidP="00BC31CC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503D17" w:rsidRDefault="00503D17" w:rsidP="00BC31CC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503D17" w:rsidRDefault="00503D17" w:rsidP="00BC31CC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503D17" w:rsidRDefault="00503D17" w:rsidP="00BC31CC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503D17" w:rsidRDefault="00503D17" w:rsidP="00BC31CC">
      <w:pPr>
        <w:jc w:val="both"/>
        <w:rPr>
          <w:sz w:val="24"/>
        </w:rPr>
      </w:pPr>
    </w:p>
    <w:p w:rsidR="00503D17" w:rsidRDefault="00503D17" w:rsidP="00BC31CC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503D17" w:rsidRDefault="00503D17" w:rsidP="00BC31CC">
      <w:pPr>
        <w:jc w:val="both"/>
        <w:rPr>
          <w:sz w:val="18"/>
          <w:szCs w:val="18"/>
        </w:rPr>
      </w:pPr>
    </w:p>
    <w:p w:rsidR="00503D17" w:rsidRDefault="00503D17" w:rsidP="00BC31CC">
      <w:pPr>
        <w:jc w:val="both"/>
        <w:rPr>
          <w:sz w:val="18"/>
          <w:szCs w:val="18"/>
        </w:rPr>
      </w:pPr>
    </w:p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Default="00503D17"/>
    <w:p w:rsidR="00503D17" w:rsidRPr="00502633" w:rsidRDefault="00503D17" w:rsidP="00502633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Pr="00502633">
        <w:rPr>
          <w:color w:val="000000"/>
          <w:spacing w:val="6"/>
          <w:sz w:val="24"/>
        </w:rPr>
        <w:t>формування системи знань зі спеціальної соціологічної теорії - соціології гендерну</w:t>
      </w:r>
      <w:r w:rsidRPr="00502633">
        <w:rPr>
          <w:color w:val="000000"/>
          <w:spacing w:val="2"/>
          <w:sz w:val="24"/>
        </w:rPr>
        <w:t xml:space="preserve">, формування навичок застосування гендерного аналізу до виявлення гендерних особливостей соціальних зв’язків в суспільстві, економічному, політичному, </w:t>
      </w:r>
      <w:proofErr w:type="spellStart"/>
      <w:r w:rsidRPr="00502633">
        <w:rPr>
          <w:color w:val="000000"/>
          <w:spacing w:val="2"/>
          <w:sz w:val="24"/>
        </w:rPr>
        <w:t>медійному</w:t>
      </w:r>
      <w:proofErr w:type="spellEnd"/>
      <w:r w:rsidRPr="00502633">
        <w:rPr>
          <w:color w:val="000000"/>
          <w:spacing w:val="2"/>
          <w:sz w:val="24"/>
        </w:rPr>
        <w:t xml:space="preserve"> просторі. </w:t>
      </w:r>
    </w:p>
    <w:p w:rsidR="00503D17" w:rsidRPr="00502633" w:rsidRDefault="00503D17" w:rsidP="00CC177A">
      <w:pPr>
        <w:spacing w:before="120"/>
        <w:jc w:val="both"/>
        <w:rPr>
          <w:iCs/>
          <w:sz w:val="22"/>
          <w:szCs w:val="22"/>
        </w:rPr>
      </w:pPr>
      <w:r>
        <w:rPr>
          <w:b/>
          <w:sz w:val="24"/>
        </w:rPr>
        <w:t>2. Дисципліна передбачає з</w:t>
      </w:r>
      <w:r w:rsidRPr="00502633">
        <w:rPr>
          <w:b/>
          <w:iCs/>
          <w:sz w:val="22"/>
          <w:szCs w:val="22"/>
        </w:rPr>
        <w:t>нання теоретичних основ</w:t>
      </w:r>
      <w:r>
        <w:rPr>
          <w:b/>
          <w:iCs/>
          <w:sz w:val="22"/>
          <w:szCs w:val="22"/>
        </w:rPr>
        <w:t xml:space="preserve"> </w:t>
      </w:r>
      <w:r w:rsidRPr="00502633">
        <w:rPr>
          <w:iCs/>
          <w:sz w:val="22"/>
          <w:szCs w:val="22"/>
        </w:rPr>
        <w:t>соціології, основних методів здійснення соціального аналізу.</w:t>
      </w:r>
    </w:p>
    <w:p w:rsidR="00503D17" w:rsidRDefault="00503D17" w:rsidP="00CC177A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503D17" w:rsidRDefault="00503D17" w:rsidP="00CC177A">
      <w:pPr>
        <w:spacing w:before="120"/>
        <w:jc w:val="both"/>
        <w:rPr>
          <w:sz w:val="24"/>
        </w:rPr>
      </w:pPr>
      <w:r>
        <w:rPr>
          <w:sz w:val="24"/>
        </w:rPr>
        <w:t xml:space="preserve">Соціальні трансформації, що характеризують сучасне українське суспільство, інтеграція України в європейське співтовариство та освітній простір, окрім іншого, вимагають вміння об’єктивно та неупереджено здійснювати соціологічний аналіз з урахуванням гендерного компоненту. Тож дисципліна соціологія </w:t>
      </w:r>
      <w:proofErr w:type="spellStart"/>
      <w:r>
        <w:rPr>
          <w:sz w:val="24"/>
        </w:rPr>
        <w:t>гендеру</w:t>
      </w:r>
      <w:proofErr w:type="spellEnd"/>
      <w:r>
        <w:rPr>
          <w:sz w:val="24"/>
        </w:rPr>
        <w:t xml:space="preserve"> спрямована на засвоєння студентами сучасних теорій соціології </w:t>
      </w:r>
      <w:proofErr w:type="spellStart"/>
      <w:r>
        <w:rPr>
          <w:sz w:val="24"/>
        </w:rPr>
        <w:t>гендеру</w:t>
      </w:r>
      <w:proofErr w:type="spellEnd"/>
      <w:r>
        <w:rPr>
          <w:sz w:val="24"/>
        </w:rPr>
        <w:t xml:space="preserve">, можливостей і особливостей гендерного аналізу у виявленні ключових соціальних проблем в різних сферах життєдіяльності соціуму.   </w:t>
      </w:r>
    </w:p>
    <w:p w:rsidR="00503D17" w:rsidRDefault="00503D17" w:rsidP="00CC177A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503D17" w:rsidRPr="00BD0EDC" w:rsidRDefault="00503D17" w:rsidP="00CC177A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  <w:r>
        <w:rPr>
          <w:sz w:val="24"/>
        </w:rPr>
        <w:t>:</w:t>
      </w:r>
    </w:p>
    <w:p w:rsidR="00503D17" w:rsidRDefault="00503D17" w:rsidP="00CC177A">
      <w:pPr>
        <w:pStyle w:val="a6"/>
        <w:numPr>
          <w:ilvl w:val="0"/>
          <w:numId w:val="3"/>
        </w:numPr>
        <w:ind w:left="0" w:firstLine="0"/>
        <w:jc w:val="both"/>
        <w:rPr>
          <w:sz w:val="24"/>
        </w:rPr>
      </w:pPr>
      <w:r w:rsidRPr="001F128B">
        <w:rPr>
          <w:sz w:val="24"/>
        </w:rPr>
        <w:t xml:space="preserve">оволодіння змістом основних категорій соціології </w:t>
      </w:r>
      <w:proofErr w:type="spellStart"/>
      <w:r w:rsidRPr="001F128B">
        <w:rPr>
          <w:sz w:val="24"/>
        </w:rPr>
        <w:t>гендеру</w:t>
      </w:r>
      <w:proofErr w:type="spellEnd"/>
      <w:r w:rsidRPr="001F128B">
        <w:rPr>
          <w:sz w:val="24"/>
        </w:rPr>
        <w:t xml:space="preserve">; </w:t>
      </w:r>
    </w:p>
    <w:p w:rsidR="00503D17" w:rsidRDefault="00503D17" w:rsidP="00CC177A">
      <w:pPr>
        <w:pStyle w:val="a6"/>
        <w:numPr>
          <w:ilvl w:val="0"/>
          <w:numId w:val="3"/>
        </w:numPr>
        <w:ind w:left="0" w:firstLine="0"/>
        <w:jc w:val="both"/>
        <w:rPr>
          <w:sz w:val="24"/>
        </w:rPr>
      </w:pPr>
      <w:r w:rsidRPr="001F128B">
        <w:rPr>
          <w:sz w:val="24"/>
        </w:rPr>
        <w:t xml:space="preserve">опанування  специфіки гендерного аналізу; </w:t>
      </w:r>
    </w:p>
    <w:p w:rsidR="00503D17" w:rsidRDefault="00503D17" w:rsidP="00CC177A">
      <w:pPr>
        <w:pStyle w:val="a6"/>
        <w:numPr>
          <w:ilvl w:val="0"/>
          <w:numId w:val="3"/>
        </w:numPr>
        <w:ind w:left="0" w:firstLine="0"/>
        <w:jc w:val="both"/>
        <w:rPr>
          <w:sz w:val="24"/>
        </w:rPr>
      </w:pPr>
      <w:r w:rsidRPr="001F128B">
        <w:rPr>
          <w:sz w:val="24"/>
        </w:rPr>
        <w:t xml:space="preserve">вміння визначати основні показники характеру гендерної стратифікації; </w:t>
      </w:r>
    </w:p>
    <w:p w:rsidR="00503D17" w:rsidRPr="001F128B" w:rsidRDefault="00503D17" w:rsidP="00CC177A">
      <w:pPr>
        <w:pStyle w:val="a6"/>
        <w:numPr>
          <w:ilvl w:val="0"/>
          <w:numId w:val="3"/>
        </w:numPr>
        <w:ind w:left="0" w:firstLine="0"/>
        <w:jc w:val="both"/>
        <w:rPr>
          <w:sz w:val="24"/>
        </w:rPr>
      </w:pPr>
      <w:r w:rsidRPr="001F128B">
        <w:rPr>
          <w:sz w:val="24"/>
        </w:rPr>
        <w:t>знання стратегії гендерної політики держави.</w:t>
      </w:r>
    </w:p>
    <w:p w:rsidR="00503D17" w:rsidRDefault="00503D17" w:rsidP="00CC177A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503D17" w:rsidRPr="0097263E" w:rsidRDefault="00503D17" w:rsidP="002D6F5D">
      <w:pPr>
        <w:pStyle w:val="a6"/>
        <w:numPr>
          <w:ilvl w:val="0"/>
          <w:numId w:val="2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sz w:val="24"/>
        </w:rPr>
        <w:t>З</w:t>
      </w:r>
      <w:r w:rsidRPr="00375C1A">
        <w:rPr>
          <w:sz w:val="24"/>
        </w:rPr>
        <w:t>датність використовувати понятійний апарат та</w:t>
      </w:r>
      <w:r>
        <w:rPr>
          <w:sz w:val="24"/>
        </w:rPr>
        <w:t xml:space="preserve"> </w:t>
      </w:r>
      <w:r w:rsidRPr="00375C1A">
        <w:rPr>
          <w:sz w:val="24"/>
        </w:rPr>
        <w:t>методологічний інструментарій соціології для</w:t>
      </w:r>
      <w:r>
        <w:rPr>
          <w:sz w:val="24"/>
        </w:rPr>
        <w:t xml:space="preserve"> </w:t>
      </w:r>
      <w:r w:rsidRPr="00375C1A">
        <w:rPr>
          <w:sz w:val="24"/>
        </w:rPr>
        <w:t>дослідження комунікаційних процесів</w:t>
      </w:r>
      <w:r>
        <w:rPr>
          <w:sz w:val="24"/>
        </w:rPr>
        <w:t xml:space="preserve"> (</w:t>
      </w:r>
      <w:r w:rsidRPr="00375C1A">
        <w:rPr>
          <w:sz w:val="24"/>
        </w:rPr>
        <w:t>фк22</w:t>
      </w:r>
      <w:r>
        <w:rPr>
          <w:sz w:val="24"/>
        </w:rPr>
        <w:t>)</w:t>
      </w:r>
      <w:r w:rsidRPr="00375C1A">
        <w:rPr>
          <w:sz w:val="24"/>
        </w:rPr>
        <w:t>.</w:t>
      </w:r>
    </w:p>
    <w:p w:rsidR="00503D17" w:rsidRDefault="00503D17" w:rsidP="00CC177A">
      <w:pPr>
        <w:pStyle w:val="a6"/>
        <w:numPr>
          <w:ilvl w:val="0"/>
          <w:numId w:val="2"/>
        </w:numPr>
        <w:tabs>
          <w:tab w:val="left" w:pos="772"/>
        </w:tabs>
        <w:ind w:firstLine="0"/>
        <w:rPr>
          <w:sz w:val="22"/>
          <w:szCs w:val="20"/>
        </w:rPr>
      </w:pPr>
      <w:r>
        <w:rPr>
          <w:sz w:val="22"/>
          <w:szCs w:val="20"/>
        </w:rPr>
        <w:t>З</w:t>
      </w:r>
      <w:r w:rsidRPr="00695CAE">
        <w:rPr>
          <w:sz w:val="22"/>
          <w:szCs w:val="20"/>
        </w:rPr>
        <w:t xml:space="preserve">датність здійснювати різноманітні аналізи комунікативних практик (як невербальної, так і візуальної та масової) </w:t>
      </w:r>
      <w:r>
        <w:rPr>
          <w:sz w:val="22"/>
          <w:szCs w:val="20"/>
        </w:rPr>
        <w:t>(</w:t>
      </w:r>
      <w:r w:rsidRPr="00695CAE">
        <w:rPr>
          <w:sz w:val="22"/>
          <w:szCs w:val="20"/>
        </w:rPr>
        <w:t>фк24</w:t>
      </w:r>
      <w:r>
        <w:rPr>
          <w:sz w:val="22"/>
          <w:szCs w:val="20"/>
        </w:rPr>
        <w:t>)</w:t>
      </w:r>
      <w:r w:rsidRPr="00695CAE">
        <w:rPr>
          <w:sz w:val="22"/>
          <w:szCs w:val="20"/>
        </w:rPr>
        <w:t>.</w:t>
      </w:r>
    </w:p>
    <w:p w:rsidR="00503D17" w:rsidRDefault="00503D17" w:rsidP="002D6F5D">
      <w:pPr>
        <w:pStyle w:val="a6"/>
        <w:numPr>
          <w:ilvl w:val="0"/>
          <w:numId w:val="2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sz w:val="24"/>
        </w:rPr>
        <w:t>З</w:t>
      </w:r>
      <w:r w:rsidRPr="00375C1A">
        <w:rPr>
          <w:sz w:val="24"/>
        </w:rPr>
        <w:t>датність планувати і здійснювати рекламні,</w:t>
      </w:r>
      <w:r>
        <w:rPr>
          <w:sz w:val="24"/>
        </w:rPr>
        <w:t xml:space="preserve"> </w:t>
      </w:r>
      <w:r w:rsidRPr="00375C1A">
        <w:rPr>
          <w:sz w:val="24"/>
        </w:rPr>
        <w:t xml:space="preserve">пропагандистські та </w:t>
      </w:r>
      <w:r>
        <w:rPr>
          <w:sz w:val="24"/>
        </w:rPr>
        <w:t>інформаційні кампанії та заходи</w:t>
      </w:r>
      <w:r w:rsidRPr="00375C1A">
        <w:rPr>
          <w:sz w:val="24"/>
        </w:rPr>
        <w:t xml:space="preserve"> </w:t>
      </w:r>
      <w:r>
        <w:rPr>
          <w:sz w:val="24"/>
        </w:rPr>
        <w:t>(</w:t>
      </w:r>
      <w:r w:rsidRPr="00375C1A">
        <w:rPr>
          <w:sz w:val="24"/>
        </w:rPr>
        <w:t>фк25</w:t>
      </w:r>
      <w:r>
        <w:rPr>
          <w:sz w:val="24"/>
        </w:rPr>
        <w:t>)</w:t>
      </w:r>
      <w:r w:rsidRPr="00375C1A">
        <w:rPr>
          <w:sz w:val="24"/>
        </w:rPr>
        <w:t>.</w:t>
      </w:r>
    </w:p>
    <w:p w:rsidR="00503D17" w:rsidRDefault="00503D17" w:rsidP="00CC177A">
      <w:pPr>
        <w:spacing w:before="120"/>
        <w:ind w:left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503D17" w:rsidTr="00F9275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503D17" w:rsidRDefault="00503D17" w:rsidP="00DB7AAB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695CA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Методи оцінювання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695CAE" w:rsidRDefault="00503D17" w:rsidP="00695CAE">
            <w:pPr>
              <w:pStyle w:val="Default"/>
              <w:jc w:val="both"/>
            </w:pPr>
            <w:r>
              <w:rPr>
                <w:color w:val="auto"/>
                <w:lang w:val="uk-UA"/>
              </w:rPr>
              <w:t>Знати о</w:t>
            </w:r>
            <w:r w:rsidRPr="00695CAE">
              <w:rPr>
                <w:color w:val="auto"/>
                <w:lang w:val="uk-UA"/>
              </w:rPr>
              <w:t>собливості та тенденції розвитку гендерної теорії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2D6F5D" w:rsidRDefault="00503D17" w:rsidP="00695CAE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практичне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695CAE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Публічний виступ</w:t>
            </w:r>
          </w:p>
          <w:p w:rsidR="00503D17" w:rsidRPr="00987E21" w:rsidRDefault="00503D17" w:rsidP="00695CAE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695CAE" w:rsidRDefault="00503D17" w:rsidP="00695CA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Знати с</w:t>
            </w:r>
            <w:r w:rsidRPr="00695CAE">
              <w:rPr>
                <w:color w:val="000000"/>
                <w:sz w:val="24"/>
              </w:rPr>
              <w:t xml:space="preserve">тратегії реалізації </w:t>
            </w:r>
            <w:r>
              <w:rPr>
                <w:color w:val="000000"/>
                <w:sz w:val="24"/>
              </w:rPr>
              <w:t xml:space="preserve">міжнародної та української </w:t>
            </w:r>
            <w:r w:rsidRPr="00695CAE">
              <w:rPr>
                <w:color w:val="000000"/>
                <w:sz w:val="24"/>
              </w:rPr>
              <w:t xml:space="preserve">гендерної політики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695CAE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987E21" w:rsidRDefault="00503D17" w:rsidP="00DB7AAB">
            <w:pPr>
              <w:rPr>
                <w:sz w:val="24"/>
              </w:rPr>
            </w:pPr>
            <w:r>
              <w:rPr>
                <w:sz w:val="24"/>
              </w:rPr>
              <w:t>Застосовувати гендерний аналіз для вина значення основних соціальних тенденцій та проблем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Публічний виступ, 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695CAE" w:rsidRDefault="00503D17" w:rsidP="00DB7AAB">
            <w:pPr>
              <w:rPr>
                <w:sz w:val="24"/>
              </w:rPr>
            </w:pPr>
            <w:r w:rsidRPr="00695CAE">
              <w:rPr>
                <w:sz w:val="24"/>
              </w:rPr>
              <w:t>Визначати гендерні проблеми в основних сферах суспільного життя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Підготовка презентації, 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F92750" w:rsidRDefault="00503D17" w:rsidP="00DB7AA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F92750">
              <w:rPr>
                <w:sz w:val="24"/>
              </w:rPr>
              <w:t xml:space="preserve">раховувати специфіку різних форм </w:t>
            </w:r>
            <w:r w:rsidRPr="00F92750">
              <w:rPr>
                <w:sz w:val="24"/>
              </w:rPr>
              <w:lastRenderedPageBreak/>
              <w:t>гендерної політики для застосування її елементів в науковому аналізі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r>
              <w:rPr>
                <w:sz w:val="24"/>
              </w:rPr>
              <w:lastRenderedPageBreak/>
              <w:t xml:space="preserve">Лекція, практичне </w:t>
            </w:r>
            <w:r>
              <w:rPr>
                <w:sz w:val="24"/>
              </w:rPr>
              <w:lastRenderedPageBreak/>
              <w:t>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F92750" w:rsidRDefault="00503D17" w:rsidP="00DB7AAB">
            <w:pPr>
              <w:rPr>
                <w:sz w:val="24"/>
              </w:rPr>
            </w:pPr>
            <w:r w:rsidRPr="00F92750">
              <w:rPr>
                <w:sz w:val="24"/>
              </w:rPr>
              <w:t>Об’єктивно оцінювати наслідки реалізації гендерної політики в українському соціумі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r>
              <w:rPr>
                <w:sz w:val="24"/>
              </w:rPr>
              <w:t>Лекція,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практичні завдання, </w:t>
            </w:r>
            <w:proofErr w:type="spellStart"/>
            <w:r>
              <w:rPr>
                <w:i/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503D17" w:rsidTr="00F9275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Pr="00F92750" w:rsidRDefault="00503D17" w:rsidP="00F9275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Комунікувати</w:t>
            </w:r>
            <w:proofErr w:type="spellEnd"/>
            <w:r>
              <w:rPr>
                <w:sz w:val="24"/>
              </w:rPr>
              <w:t xml:space="preserve"> з респондентами та колегами на засадах гендерної культури та толерантності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F92750">
            <w:pPr>
              <w:rPr>
                <w:sz w:val="24"/>
              </w:rPr>
            </w:pPr>
            <w:r>
              <w:rPr>
                <w:sz w:val="24"/>
              </w:rPr>
              <w:t>Лекція , практичне заняття,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D17" w:rsidRDefault="00503D17" w:rsidP="00DB7AA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Публічний виступ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DB7AAB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</w:tbl>
    <w:p w:rsidR="00503D17" w:rsidRDefault="00503D17"/>
    <w:p w:rsidR="00503D17" w:rsidRDefault="00503D17"/>
    <w:p w:rsidR="00503D17" w:rsidRDefault="00503D17"/>
    <w:p w:rsidR="00503D17" w:rsidRDefault="00503D17"/>
    <w:tbl>
      <w:tblPr>
        <w:tblpPr w:leftFromText="180" w:rightFromText="180" w:vertAnchor="text" w:horzAnchor="margin" w:tblpXSpec="center" w:tblpY="1396"/>
        <w:tblW w:w="105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46"/>
        <w:gridCol w:w="567"/>
        <w:gridCol w:w="567"/>
        <w:gridCol w:w="567"/>
        <w:gridCol w:w="567"/>
        <w:gridCol w:w="517"/>
        <w:gridCol w:w="517"/>
        <w:gridCol w:w="517"/>
      </w:tblGrid>
      <w:tr w:rsidR="00503D17" w:rsidRPr="00491E7C" w:rsidTr="00890E3D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503D17" w:rsidRDefault="00503D17" w:rsidP="00890E3D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503D17" w:rsidRDefault="00503D17" w:rsidP="00890E3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</w:tr>
      <w:tr w:rsidR="00503D17" w:rsidTr="00890E3D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Pr="00AA566B" w:rsidRDefault="00503D17" w:rsidP="00890E3D">
            <w:pPr>
              <w:tabs>
                <w:tab w:val="left" w:pos="772"/>
              </w:tabs>
              <w:ind w:left="93"/>
              <w:rPr>
                <w:sz w:val="24"/>
              </w:rPr>
            </w:pPr>
            <w:r>
              <w:rPr>
                <w:sz w:val="22"/>
                <w:szCs w:val="20"/>
              </w:rPr>
              <w:t>З</w:t>
            </w:r>
            <w:r w:rsidRPr="00973184">
              <w:rPr>
                <w:sz w:val="22"/>
                <w:szCs w:val="20"/>
              </w:rPr>
              <w:t>астосовувати теоретичні підходи та методологію аналізу до діагностики та вирішення проблем координації взаємодій соціальних груп українського суспільства</w:t>
            </w:r>
            <w:r>
              <w:rPr>
                <w:sz w:val="22"/>
                <w:szCs w:val="20"/>
              </w:rPr>
              <w:t xml:space="preserve"> (</w:t>
            </w:r>
            <w:r w:rsidRPr="00973184">
              <w:rPr>
                <w:sz w:val="22"/>
                <w:szCs w:val="20"/>
              </w:rPr>
              <w:t xml:space="preserve"> прн29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503D17" w:rsidTr="00890E3D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AA566B" w:rsidRDefault="00503D17" w:rsidP="00890E3D">
            <w:pPr>
              <w:spacing w:before="120"/>
              <w:jc w:val="both"/>
              <w:rPr>
                <w:sz w:val="24"/>
              </w:rPr>
            </w:pPr>
            <w:r>
              <w:rPr>
                <w:sz w:val="22"/>
                <w:szCs w:val="20"/>
              </w:rPr>
              <w:t>В</w:t>
            </w:r>
            <w:r w:rsidRPr="00973184">
              <w:rPr>
                <w:sz w:val="22"/>
                <w:szCs w:val="20"/>
              </w:rPr>
              <w:t xml:space="preserve">иявляти стереотипи та знати шляхи їх подолання в сфері масових комунікацій </w:t>
            </w:r>
            <w:r>
              <w:rPr>
                <w:sz w:val="22"/>
                <w:szCs w:val="20"/>
              </w:rPr>
              <w:t>(</w:t>
            </w:r>
            <w:r w:rsidRPr="00973184">
              <w:rPr>
                <w:sz w:val="22"/>
                <w:szCs w:val="20"/>
              </w:rPr>
              <w:t>прн30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jc w:val="center"/>
            </w:pPr>
            <w:r w:rsidRPr="00D27D94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890E3D">
            <w:pPr>
              <w:jc w:val="center"/>
            </w:pPr>
            <w:r w:rsidRPr="00D27D94"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jc w:val="center"/>
            </w:pPr>
            <w:r w:rsidRPr="00D27D94"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890E3D">
            <w:pPr>
              <w:jc w:val="center"/>
            </w:pPr>
            <w:r w:rsidRPr="00D27D94"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890E3D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503D17" w:rsidTr="00BF1419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Pr="00D32CB4" w:rsidRDefault="00503D17" w:rsidP="002D6F5D">
            <w:pPr>
              <w:tabs>
                <w:tab w:val="left" w:pos="772"/>
              </w:tabs>
              <w:ind w:left="93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</w:t>
            </w:r>
            <w:r w:rsidRPr="00D32CB4">
              <w:rPr>
                <w:sz w:val="22"/>
                <w:szCs w:val="20"/>
              </w:rPr>
              <w:t>икористовувати методики і техніки отримання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емпіричних даних щодо проблем комунікації, та їхнього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узагальнення  через  застосування  відповідних  методів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>аналізу даних</w:t>
            </w:r>
            <w:r>
              <w:rPr>
                <w:sz w:val="22"/>
                <w:szCs w:val="20"/>
              </w:rPr>
              <w:t xml:space="preserve"> </w:t>
            </w:r>
            <w:r w:rsidRPr="00D32CB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</w:t>
            </w:r>
            <w:r w:rsidRPr="00D32CB4">
              <w:rPr>
                <w:sz w:val="22"/>
                <w:szCs w:val="20"/>
              </w:rPr>
              <w:t>прн31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</w:p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17" w:rsidRDefault="00503D17" w:rsidP="002D6F5D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503D17" w:rsidRDefault="00503D17" w:rsidP="009E101E">
      <w:pPr>
        <w:spacing w:before="12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</w:t>
      </w:r>
    </w:p>
    <w:p w:rsidR="00503D17" w:rsidRDefault="00503D17" w:rsidP="009E101E">
      <w:pPr>
        <w:spacing w:before="120"/>
        <w:ind w:left="284" w:hanging="284"/>
        <w:jc w:val="center"/>
      </w:pPr>
      <w:r>
        <w:rPr>
          <w:b/>
          <w:sz w:val="24"/>
        </w:rPr>
        <w:t>навчання</w:t>
      </w:r>
    </w:p>
    <w:p w:rsidR="00503D17" w:rsidRPr="009E101E" w:rsidRDefault="00503D17" w:rsidP="009E101E"/>
    <w:p w:rsidR="00503D17" w:rsidRPr="009E101E" w:rsidRDefault="00503D17" w:rsidP="009E101E"/>
    <w:p w:rsidR="00503D17" w:rsidRDefault="00503D17" w:rsidP="009E101E">
      <w:pPr>
        <w:jc w:val="right"/>
      </w:pPr>
    </w:p>
    <w:p w:rsidR="00503D17" w:rsidRDefault="00503D17" w:rsidP="009E101E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503D17" w:rsidRDefault="00503D17" w:rsidP="009E101E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503D17" w:rsidRDefault="00503D17" w:rsidP="009E101E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 Доповіді  з тем 1-10, РН 1.1, РН 1.2, РН 2.1., РН2.2 РН 2.3, РН 2.4, – 5 балів/2 бали за кожну доповідь, загалом 50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балів/20 балів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1 -5, РН 1.2, РН 2.1– 12 балів/6 балів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3. Підготовка презентацій  з тем 3,8 РН 2.1, РН 2.2 РН 2.3, РН 2.4– 8 балів/6 балів за одну презентацію, загалом 16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бали/8 балів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6-10, РН 2.1, РН 2.2 ,РН 2.3,РН2.4– 12 балів/8 балів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5. Написання есе з тем 3, 5, 7,9, РН 2.1, РН 2.2 ,РН 2.3,РН2.4-10</w:t>
      </w:r>
      <w:r w:rsidRPr="001116D2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балів/6 балів</w:t>
      </w:r>
    </w:p>
    <w:p w:rsidR="00503D17" w:rsidRDefault="00503D17" w:rsidP="009E101E">
      <w:pPr>
        <w:spacing w:before="20"/>
        <w:ind w:firstLine="284"/>
        <w:jc w:val="both"/>
        <w:rPr>
          <w:rStyle w:val="a7"/>
          <w:i/>
          <w:iCs/>
          <w:sz w:val="24"/>
        </w:rPr>
      </w:pPr>
      <w:r>
        <w:rPr>
          <w:b/>
          <w:sz w:val="24"/>
        </w:rPr>
        <w:t>- підсумкове оцінювання: у формі диференційованого заліку</w:t>
      </w:r>
      <w:r>
        <w:rPr>
          <w:rStyle w:val="a7"/>
          <w:b/>
          <w:bCs/>
          <w:sz w:val="24"/>
        </w:rPr>
        <w:footnoteReference w:id="1"/>
      </w:r>
      <w:r>
        <w:rPr>
          <w:rStyle w:val="a7"/>
          <w:i/>
          <w:iCs/>
          <w:sz w:val="24"/>
        </w:rPr>
        <w:t xml:space="preserve">: </w:t>
      </w:r>
    </w:p>
    <w:p w:rsidR="00503D17" w:rsidRDefault="00503D17" w:rsidP="009E101E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заліку:</w:t>
      </w:r>
    </w:p>
    <w:p w:rsidR="00503D17" w:rsidRPr="00001D94" w:rsidRDefault="00503D17" w:rsidP="009E101E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критично-розрахунковий мінімум – 48 балів</w:t>
      </w:r>
      <w:r w:rsidRPr="00001D94">
        <w:rPr>
          <w:spacing w:val="-8"/>
          <w:sz w:val="24"/>
        </w:rPr>
        <w:t xml:space="preserve"> для одержання допуску до заліку обов’язковим є </w:t>
      </w:r>
      <w:r>
        <w:rPr>
          <w:spacing w:val="-8"/>
          <w:sz w:val="24"/>
        </w:rPr>
        <w:t>підготовка презентацій, написання есе.</w:t>
      </w:r>
      <w:r w:rsidRPr="00001D94">
        <w:rPr>
          <w:i/>
          <w:spacing w:val="-8"/>
          <w:sz w:val="24"/>
        </w:rPr>
        <w:t>.</w:t>
      </w:r>
    </w:p>
    <w:p w:rsidR="00503D17" w:rsidRDefault="00503D17" w:rsidP="009E101E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503D17" w:rsidRDefault="00503D17" w:rsidP="009E101E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2D6F5D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>Доповіді  з тем 1-10, РН 1.1, РН 1.2, РН 2.1., РН2.2 РН 2.3, РН 2.4,– протягом семестру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r w:rsidRPr="002D6F5D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1 -5, РН 1.2, РН 2.1– 4-й тиждень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Pr="002D6F5D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>Підготовка презентацій  з тем 3,8 РН 2.1, РН 2.2 РН 2.3, РН 2.4 – 2-й та 8-й тиждень</w:t>
      </w:r>
    </w:p>
    <w:p w:rsidR="00503D17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 w:rsidRPr="002D6F5D">
        <w:rPr>
          <w:i/>
          <w:iCs/>
          <w:sz w:val="24"/>
          <w:lang w:val="ru-RU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6-10, РН 2.1, РН 2.2 ,РН 2.3,РН2.4– 10-й тиждень</w:t>
      </w:r>
    </w:p>
    <w:p w:rsidR="00503D17" w:rsidRPr="00C235DC" w:rsidRDefault="00503D17" w:rsidP="009E101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r w:rsidRPr="002D6F5D">
        <w:rPr>
          <w:i/>
          <w:iCs/>
          <w:sz w:val="24"/>
          <w:lang w:val="ru-RU"/>
        </w:rPr>
        <w:tab/>
      </w:r>
      <w:r>
        <w:rPr>
          <w:i/>
          <w:iCs/>
          <w:sz w:val="24"/>
        </w:rPr>
        <w:t>Написання есе з тем 3, 5, 7,9, РН 2.1, РН 2.2 ,РН 2.3,РН2.4– 10-й тиждень</w:t>
      </w:r>
    </w:p>
    <w:p w:rsidR="00503D17" w:rsidRDefault="00503D17" w:rsidP="009E101E">
      <w:pPr>
        <w:widowControl w:val="0"/>
        <w:spacing w:before="120"/>
        <w:jc w:val="both"/>
        <w:rPr>
          <w:bCs/>
          <w:i/>
          <w:sz w:val="24"/>
        </w:rPr>
      </w:pPr>
    </w:p>
    <w:p w:rsidR="00503D17" w:rsidRDefault="00503D17" w:rsidP="009E101E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503D17" w:rsidTr="00DB7AAB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DB7AAB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503D17" w:rsidTr="00DB7AAB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17" w:rsidRDefault="00503D17" w:rsidP="00DB7AAB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503D17" w:rsidRDefault="00503D17" w:rsidP="009E101E">
      <w:pPr>
        <w:widowControl w:val="0"/>
        <w:jc w:val="both"/>
        <w:rPr>
          <w:bCs/>
          <w:i/>
          <w:spacing w:val="-8"/>
          <w:sz w:val="24"/>
        </w:rPr>
      </w:pPr>
    </w:p>
    <w:p w:rsidR="00503D17" w:rsidRPr="009E101E" w:rsidRDefault="00503D17" w:rsidP="009E101E">
      <w:pPr>
        <w:jc w:val="both"/>
      </w:pPr>
    </w:p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Default="00503D17" w:rsidP="00D96425">
      <w:pPr>
        <w:pageBreakBefore/>
        <w:rPr>
          <w:b/>
          <w:sz w:val="24"/>
        </w:rPr>
      </w:pPr>
      <w:r w:rsidRPr="00490103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практичних занять</w:t>
      </w: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</w:tblGrid>
      <w:tr w:rsidR="00503D17" w:rsidTr="00DB7AAB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03D17" w:rsidRDefault="00503D17" w:rsidP="00DB7AAB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503D17" w:rsidTr="00DB7AAB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503D17" w:rsidRDefault="00503D17" w:rsidP="00DB7AAB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03D17" w:rsidRDefault="00503D17" w:rsidP="00DB7AAB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503D17" w:rsidRDefault="00503D17" w:rsidP="00DB7AAB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503D17" w:rsidRPr="00F90465" w:rsidTr="00DB7AAB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03D17" w:rsidRPr="000402A4" w:rsidRDefault="00503D17" w:rsidP="00D96425">
            <w:pPr>
              <w:ind w:firstLine="567"/>
              <w:jc w:val="center"/>
              <w:rPr>
                <w:b/>
                <w:sz w:val="24"/>
              </w:rPr>
            </w:pPr>
            <w:r w:rsidRPr="000402A4">
              <w:rPr>
                <w:b/>
                <w:bCs/>
                <w:iCs/>
                <w:sz w:val="24"/>
              </w:rPr>
              <w:t xml:space="preserve">Змістовний модуль 1-2 </w:t>
            </w:r>
            <w:r w:rsidRPr="000402A4">
              <w:rPr>
                <w:b/>
                <w:sz w:val="24"/>
              </w:rPr>
              <w:t xml:space="preserve">Науково-методологічні та методичні основи </w:t>
            </w:r>
          </w:p>
          <w:p w:rsidR="00503D17" w:rsidRPr="00F90465" w:rsidRDefault="00503D17" w:rsidP="00D96425">
            <w:pPr>
              <w:snapToGrid w:val="0"/>
              <w:jc w:val="center"/>
              <w:rPr>
                <w:b/>
                <w:sz w:val="24"/>
              </w:rPr>
            </w:pPr>
            <w:r w:rsidRPr="000402A4">
              <w:rPr>
                <w:b/>
                <w:sz w:val="24"/>
              </w:rPr>
              <w:t xml:space="preserve">вивчення соціології </w:t>
            </w:r>
            <w:proofErr w:type="spellStart"/>
            <w:r w:rsidRPr="000402A4">
              <w:rPr>
                <w:b/>
                <w:sz w:val="24"/>
              </w:rPr>
              <w:t>гендеру</w:t>
            </w:r>
            <w:proofErr w:type="spellEnd"/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0402A4">
            <w:pPr>
              <w:suppressAutoHyphens w:val="0"/>
              <w:jc w:val="both"/>
              <w:rPr>
                <w:sz w:val="24"/>
              </w:rPr>
            </w:pPr>
            <w:r w:rsidRPr="00D96425">
              <w:rPr>
                <w:rFonts w:cs="Times New Roman"/>
                <w:sz w:val="24"/>
              </w:rPr>
              <w:t>Те</w:t>
            </w:r>
            <w:r>
              <w:rPr>
                <w:rFonts w:cs="Times New Roman"/>
                <w:sz w:val="24"/>
              </w:rPr>
              <w:t>о</w:t>
            </w:r>
            <w:r w:rsidRPr="00D96425">
              <w:rPr>
                <w:rFonts w:cs="Times New Roman"/>
                <w:sz w:val="24"/>
              </w:rPr>
              <w:t>ретичні та соціально-політичні засади становлення гендерної теорії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8</w:t>
            </w:r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0402A4" w:rsidRDefault="00503D17" w:rsidP="000402A4">
            <w:pPr>
              <w:suppressAutoHyphens w:val="0"/>
              <w:jc w:val="both"/>
              <w:rPr>
                <w:rFonts w:cs="Times New Roman"/>
                <w:sz w:val="24"/>
              </w:rPr>
            </w:pPr>
            <w:r w:rsidRPr="000402A4">
              <w:rPr>
                <w:rFonts w:cs="Times New Roman"/>
                <w:sz w:val="24"/>
              </w:rPr>
              <w:t>Усвідомлення проблеми гендерної нерівності та три «хвилі» масового жіночого руху за рівність статей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0402A4" w:rsidRDefault="00503D17" w:rsidP="000402A4">
            <w:pPr>
              <w:rPr>
                <w:rFonts w:cs="Times New Roman"/>
                <w:sz w:val="24"/>
              </w:rPr>
            </w:pPr>
            <w:proofErr w:type="spellStart"/>
            <w:r w:rsidRPr="000402A4">
              <w:rPr>
                <w:rFonts w:cs="Times New Roman"/>
                <w:sz w:val="24"/>
              </w:rPr>
              <w:t>Маскулінність</w:t>
            </w:r>
            <w:proofErr w:type="spellEnd"/>
            <w:r w:rsidRPr="000402A4">
              <w:rPr>
                <w:rFonts w:cs="Times New Roman"/>
                <w:sz w:val="24"/>
              </w:rPr>
              <w:t xml:space="preserve"> та «чоловічі» дослідження в ракурсі соціології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0402A4" w:rsidRDefault="00503D17" w:rsidP="000402A4">
            <w:pPr>
              <w:suppressAutoHyphens w:val="0"/>
              <w:jc w:val="both"/>
              <w:rPr>
                <w:rFonts w:cs="Times New Roman"/>
                <w:sz w:val="24"/>
              </w:rPr>
            </w:pPr>
            <w:r w:rsidRPr="000402A4">
              <w:rPr>
                <w:rFonts w:cs="Times New Roman"/>
                <w:color w:val="231F20"/>
                <w:sz w:val="24"/>
              </w:rPr>
              <w:t xml:space="preserve">Постмодернізм та гендерні теорії </w:t>
            </w:r>
            <w:r>
              <w:rPr>
                <w:rFonts w:cs="Times New Roman"/>
                <w:color w:val="231F20"/>
                <w:sz w:val="24"/>
              </w:rPr>
              <w:t xml:space="preserve">першої чверті </w:t>
            </w:r>
            <w:r w:rsidRPr="000402A4">
              <w:rPr>
                <w:rFonts w:cs="Times New Roman"/>
                <w:color w:val="231F20"/>
                <w:sz w:val="24"/>
              </w:rPr>
              <w:t>ХХ</w:t>
            </w:r>
            <w:r>
              <w:rPr>
                <w:rFonts w:cs="Times New Roman"/>
                <w:color w:val="231F20"/>
                <w:sz w:val="24"/>
              </w:rPr>
              <w:t>І</w:t>
            </w:r>
            <w:r w:rsidRPr="000402A4">
              <w:rPr>
                <w:rFonts w:cs="Times New Roman"/>
                <w:color w:val="231F20"/>
                <w:sz w:val="24"/>
              </w:rPr>
              <w:t xml:space="preserve"> </w:t>
            </w:r>
            <w:r>
              <w:rPr>
                <w:rFonts w:cs="Times New Roman"/>
                <w:color w:val="231F20"/>
                <w:sz w:val="24"/>
              </w:rPr>
              <w:t>ст.</w:t>
            </w:r>
            <w:r w:rsidRPr="000402A4">
              <w:rPr>
                <w:rFonts w:cs="Times New Roman"/>
                <w:color w:val="231F2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0402A4" w:rsidRDefault="00503D17" w:rsidP="000402A4">
            <w:pPr>
              <w:suppressAutoHyphens w:val="0"/>
              <w:rPr>
                <w:rFonts w:cs="Times New Roman"/>
                <w:sz w:val="24"/>
              </w:rPr>
            </w:pPr>
            <w:r w:rsidRPr="000402A4">
              <w:rPr>
                <w:rFonts w:cs="Times New Roman"/>
                <w:sz w:val="24"/>
              </w:rPr>
              <w:t xml:space="preserve">Транснаціональний та </w:t>
            </w:r>
            <w:proofErr w:type="spellStart"/>
            <w:r w:rsidRPr="000402A4">
              <w:rPr>
                <w:rFonts w:cs="Times New Roman"/>
                <w:sz w:val="24"/>
              </w:rPr>
              <w:t>інтерсекціональний</w:t>
            </w:r>
            <w:proofErr w:type="spellEnd"/>
            <w:r w:rsidRPr="000402A4">
              <w:rPr>
                <w:rFonts w:cs="Times New Roman"/>
                <w:sz w:val="24"/>
              </w:rPr>
              <w:t xml:space="preserve"> аналіз як сучасна методологія гендерного аналізу.</w:t>
            </w:r>
          </w:p>
          <w:p w:rsidR="00503D17" w:rsidRPr="000402A4" w:rsidRDefault="00503D17" w:rsidP="000402A4">
            <w:pPr>
              <w:suppressAutoHyphens w:val="0"/>
              <w:jc w:val="both"/>
              <w:rPr>
                <w:rFonts w:cs="Times New Roman"/>
                <w:color w:val="231F2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0402A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</w:t>
            </w:r>
            <w:r w:rsidRPr="00F90465">
              <w:rPr>
                <w:i/>
                <w:sz w:val="24"/>
              </w:rPr>
              <w:t>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03D17" w:rsidRPr="00F90465" w:rsidRDefault="00503D17" w:rsidP="00B27D07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Змістовний модуль 3-4 </w:t>
            </w:r>
            <w:r w:rsidRPr="00B27D07">
              <w:rPr>
                <w:b/>
                <w:bCs/>
                <w:sz w:val="24"/>
              </w:rPr>
              <w:t>Гендерна стратифікація в основних сферах життєдіяльності суспільства</w:t>
            </w:r>
          </w:p>
        </w:tc>
      </w:tr>
      <w:tr w:rsidR="00503D17" w:rsidRPr="00F90465" w:rsidTr="00DB7AA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B27D07" w:rsidRDefault="00503D17" w:rsidP="00B27D07">
            <w:pPr>
              <w:rPr>
                <w:rFonts w:cs="Times New Roman"/>
                <w:sz w:val="24"/>
              </w:rPr>
            </w:pPr>
            <w:r w:rsidRPr="00B27D07">
              <w:rPr>
                <w:rFonts w:cs="Times New Roman"/>
                <w:sz w:val="24"/>
              </w:rPr>
              <w:t>Гендерна сегрегація в економічній сфері</w:t>
            </w:r>
          </w:p>
          <w:p w:rsidR="00503D17" w:rsidRPr="00B27D07" w:rsidRDefault="00503D17" w:rsidP="00B27D07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24</w:t>
            </w:r>
          </w:p>
        </w:tc>
      </w:tr>
      <w:tr w:rsidR="00503D17" w:rsidRPr="00F90465" w:rsidTr="00DB7AA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B27D07" w:rsidRDefault="00503D17" w:rsidP="00B27D07">
            <w:pPr>
              <w:rPr>
                <w:rFonts w:cs="Times New Roman"/>
                <w:sz w:val="24"/>
              </w:rPr>
            </w:pPr>
            <w:r w:rsidRPr="00B27D07">
              <w:rPr>
                <w:rFonts w:cs="Times New Roman"/>
                <w:sz w:val="24"/>
              </w:rPr>
              <w:t>Гендерний вимір політичної сфери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B27D07" w:rsidRDefault="00503D17" w:rsidP="00B27D07">
            <w:pPr>
              <w:rPr>
                <w:rFonts w:cs="Times New Roman"/>
                <w:sz w:val="24"/>
              </w:rPr>
            </w:pPr>
            <w:r w:rsidRPr="00B27D07">
              <w:rPr>
                <w:rFonts w:cs="Times New Roman"/>
                <w:sz w:val="24"/>
              </w:rPr>
              <w:t>Світова практика впровадження гендерної політики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B27D07" w:rsidRDefault="00503D17" w:rsidP="00B27D07">
            <w:pPr>
              <w:rPr>
                <w:rFonts w:cs="Times New Roman"/>
                <w:sz w:val="24"/>
              </w:rPr>
            </w:pPr>
            <w:r w:rsidRPr="00B27D07">
              <w:rPr>
                <w:rFonts w:cs="Times New Roman"/>
                <w:sz w:val="24"/>
              </w:rPr>
              <w:t>Моніторинг досягнення гендерної рівності: результати глобальних рейтингів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03D17" w:rsidRDefault="00503D17" w:rsidP="00DB7AA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B27D07" w:rsidRDefault="00503D17" w:rsidP="00B27D07">
            <w:pPr>
              <w:rPr>
                <w:rFonts w:cs="Times New Roman"/>
                <w:sz w:val="24"/>
              </w:rPr>
            </w:pPr>
            <w:r w:rsidRPr="00B27D07">
              <w:rPr>
                <w:rFonts w:cs="Times New Roman"/>
                <w:sz w:val="24"/>
              </w:rPr>
              <w:t>Гендерна рівність очима українських громадян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B27D0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Модульна к</w:t>
            </w:r>
            <w:r w:rsidRPr="00F90465">
              <w:rPr>
                <w:i/>
                <w:sz w:val="24"/>
              </w:rPr>
              <w:t>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3D17" w:rsidRPr="00F90465" w:rsidRDefault="00503D17" w:rsidP="00DB7AAB">
            <w:pPr>
              <w:jc w:val="center"/>
              <w:rPr>
                <w:sz w:val="24"/>
              </w:rPr>
            </w:pPr>
          </w:p>
        </w:tc>
      </w:tr>
      <w:tr w:rsidR="00503D17" w:rsidRPr="00F90465" w:rsidTr="00DB7AAB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503D17" w:rsidRPr="00F90465" w:rsidRDefault="00503D17" w:rsidP="00461D75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D17" w:rsidRPr="00F90465" w:rsidRDefault="00503D17" w:rsidP="00DB7AA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:rsidR="00503D17" w:rsidRDefault="00503D17" w:rsidP="00D96425">
      <w:pPr>
        <w:rPr>
          <w:sz w:val="24"/>
        </w:rPr>
      </w:pPr>
    </w:p>
    <w:p w:rsidR="00503D17" w:rsidRDefault="00503D17" w:rsidP="00D96425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120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>
        <w:rPr>
          <w:b/>
          <w:i/>
          <w:sz w:val="24"/>
        </w:rPr>
        <w:t>20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Pr="00B27D07">
        <w:rPr>
          <w:i/>
          <w:sz w:val="24"/>
        </w:rPr>
        <w:t>3</w:t>
      </w:r>
      <w:r w:rsidRPr="00B27D07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03D17" w:rsidRDefault="00503D17" w:rsidP="00D96425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70 </w:t>
      </w:r>
      <w:r>
        <w:rPr>
          <w:i/>
          <w:sz w:val="24"/>
        </w:rPr>
        <w:t>год.</w:t>
      </w:r>
    </w:p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Pr="009E101E" w:rsidRDefault="00503D17" w:rsidP="009E101E"/>
    <w:p w:rsidR="00503D17" w:rsidRDefault="00503D17" w:rsidP="009E101E"/>
    <w:p w:rsidR="00503D17" w:rsidRDefault="00503D17" w:rsidP="009E101E"/>
    <w:p w:rsidR="00503D17" w:rsidRDefault="00503D17" w:rsidP="009E101E"/>
    <w:p w:rsidR="00503D17" w:rsidRDefault="00503D17" w:rsidP="009E101E"/>
    <w:p w:rsidR="00503D17" w:rsidRDefault="00503D17" w:rsidP="009E101E"/>
    <w:p w:rsidR="00503D17" w:rsidRDefault="00503D17" w:rsidP="009E101E">
      <w:pPr>
        <w:rPr>
          <w:b/>
          <w:sz w:val="24"/>
        </w:rPr>
      </w:pPr>
      <w:r w:rsidRPr="00307309">
        <w:rPr>
          <w:b/>
          <w:sz w:val="24"/>
        </w:rPr>
        <w:lastRenderedPageBreak/>
        <w:t>9. Рекомендовані джерела</w:t>
      </w:r>
    </w:p>
    <w:p w:rsidR="00503D17" w:rsidRDefault="00503D17" w:rsidP="00307309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503D17" w:rsidRPr="00B96905" w:rsidRDefault="00503D17" w:rsidP="00B96905">
      <w:pPr>
        <w:pStyle w:val="a6"/>
        <w:numPr>
          <w:ilvl w:val="0"/>
          <w:numId w:val="8"/>
        </w:numPr>
        <w:jc w:val="both"/>
        <w:rPr>
          <w:rFonts w:cs="Times New Roman"/>
          <w:sz w:val="24"/>
        </w:rPr>
      </w:pPr>
      <w:proofErr w:type="spellStart"/>
      <w:r w:rsidRPr="00B96905">
        <w:rPr>
          <w:rFonts w:cs="Times New Roman"/>
          <w:sz w:val="24"/>
          <w:lang w:val="ru-RU"/>
        </w:rPr>
        <w:t>Гендерна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proofErr w:type="gramStart"/>
      <w:r w:rsidRPr="00B96905">
        <w:rPr>
          <w:rFonts w:cs="Times New Roman"/>
          <w:sz w:val="24"/>
          <w:lang w:val="ru-RU"/>
        </w:rPr>
        <w:t>р</w:t>
      </w:r>
      <w:proofErr w:type="gramEnd"/>
      <w:r w:rsidRPr="00B96905">
        <w:rPr>
          <w:rFonts w:cs="Times New Roman"/>
          <w:sz w:val="24"/>
          <w:lang w:val="ru-RU"/>
        </w:rPr>
        <w:t>івність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і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розвиток</w:t>
      </w:r>
      <w:proofErr w:type="spellEnd"/>
      <w:r w:rsidRPr="00B96905">
        <w:rPr>
          <w:rFonts w:cs="Times New Roman"/>
          <w:sz w:val="24"/>
          <w:lang w:val="ru-RU"/>
        </w:rPr>
        <w:t xml:space="preserve">: </w:t>
      </w:r>
      <w:proofErr w:type="spellStart"/>
      <w:r w:rsidRPr="00B96905">
        <w:rPr>
          <w:rFonts w:cs="Times New Roman"/>
          <w:sz w:val="24"/>
          <w:lang w:val="ru-RU"/>
        </w:rPr>
        <w:t>погляд</w:t>
      </w:r>
      <w:proofErr w:type="spellEnd"/>
      <w:r w:rsidRPr="00B96905">
        <w:rPr>
          <w:rFonts w:cs="Times New Roman"/>
          <w:sz w:val="24"/>
          <w:lang w:val="ru-RU"/>
        </w:rPr>
        <w:t xml:space="preserve"> у </w:t>
      </w:r>
      <w:proofErr w:type="spellStart"/>
      <w:r w:rsidRPr="00B96905">
        <w:rPr>
          <w:rFonts w:cs="Times New Roman"/>
          <w:sz w:val="24"/>
          <w:lang w:val="ru-RU"/>
        </w:rPr>
        <w:t>контексті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Європейської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стратегії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України</w:t>
      </w:r>
      <w:proofErr w:type="spellEnd"/>
      <w:r w:rsidRPr="002D6F5D">
        <w:rPr>
          <w:rFonts w:cs="Times New Roman"/>
          <w:sz w:val="24"/>
          <w:lang w:val="ru-RU"/>
        </w:rPr>
        <w:t>//</w:t>
      </w:r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Матеріали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proofErr w:type="spellStart"/>
      <w:r w:rsidRPr="00B96905">
        <w:rPr>
          <w:rFonts w:cs="Times New Roman"/>
          <w:sz w:val="24"/>
          <w:lang w:val="ru-RU"/>
        </w:rPr>
        <w:t>дослідження</w:t>
      </w:r>
      <w:proofErr w:type="spellEnd"/>
      <w:r w:rsidRPr="002D6F5D">
        <w:rPr>
          <w:rFonts w:cs="Times New Roman"/>
          <w:sz w:val="24"/>
          <w:lang w:val="ru-RU"/>
        </w:rPr>
        <w:t xml:space="preserve"> – </w:t>
      </w:r>
      <w:r w:rsidRPr="00B96905">
        <w:rPr>
          <w:rFonts w:cs="Times New Roman"/>
          <w:sz w:val="24"/>
        </w:rPr>
        <w:t>Київ: Центр Разумкова, 2016. – 244 с.</w:t>
      </w:r>
    </w:p>
    <w:p w:rsidR="00503D17" w:rsidRPr="00B96905" w:rsidRDefault="00503D17" w:rsidP="00B96905">
      <w:pPr>
        <w:pStyle w:val="a6"/>
        <w:numPr>
          <w:ilvl w:val="0"/>
          <w:numId w:val="8"/>
        </w:numPr>
        <w:jc w:val="both"/>
        <w:rPr>
          <w:rFonts w:cs="Times New Roman"/>
          <w:color w:val="000000"/>
          <w:sz w:val="24"/>
          <w:shd w:val="clear" w:color="auto" w:fill="FFFFFF"/>
        </w:rPr>
      </w:pP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Здравом</w:t>
      </w:r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>ы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слова Е. 12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лекций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 по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гендерной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социологии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 / Е.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Здравом</w:t>
      </w:r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>ы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слова, А.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Темкина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. – Санкт-Петербург: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Издательство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Европейського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университета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>, 2015. – 768 с.</w:t>
      </w:r>
    </w:p>
    <w:p w:rsidR="00503D17" w:rsidRPr="00B96905" w:rsidRDefault="00503D17" w:rsidP="00B96905">
      <w:pPr>
        <w:pStyle w:val="a6"/>
        <w:numPr>
          <w:ilvl w:val="0"/>
          <w:numId w:val="8"/>
        </w:numPr>
        <w:jc w:val="both"/>
        <w:rPr>
          <w:rFonts w:cs="Times New Roman"/>
          <w:sz w:val="24"/>
          <w:lang w:val="en-US"/>
        </w:rPr>
      </w:pPr>
      <w:proofErr w:type="spellStart"/>
      <w:r w:rsidRPr="00B96905">
        <w:rPr>
          <w:rFonts w:cs="Times New Roman"/>
          <w:color w:val="000000"/>
          <w:sz w:val="24"/>
        </w:rPr>
        <w:t>Теория</w:t>
      </w:r>
      <w:proofErr w:type="spellEnd"/>
      <w:r w:rsidRPr="00B96905">
        <w:rPr>
          <w:rFonts w:cs="Times New Roman"/>
          <w:color w:val="000000"/>
          <w:sz w:val="24"/>
        </w:rPr>
        <w:t xml:space="preserve"> и </w:t>
      </w:r>
      <w:proofErr w:type="spellStart"/>
      <w:r w:rsidRPr="00B96905">
        <w:rPr>
          <w:rFonts w:cs="Times New Roman"/>
          <w:color w:val="000000"/>
          <w:sz w:val="24"/>
        </w:rPr>
        <w:t>методология</w:t>
      </w:r>
      <w:proofErr w:type="spellEnd"/>
      <w:r w:rsidRPr="00B96905">
        <w:rPr>
          <w:rFonts w:cs="Times New Roman"/>
          <w:color w:val="000000"/>
          <w:sz w:val="24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</w:rPr>
        <w:t>гендерных</w:t>
      </w:r>
      <w:proofErr w:type="spellEnd"/>
      <w:r w:rsidRPr="00B96905">
        <w:rPr>
          <w:rFonts w:cs="Times New Roman"/>
          <w:color w:val="000000"/>
          <w:sz w:val="24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</w:rPr>
        <w:t>исследований</w:t>
      </w:r>
      <w:proofErr w:type="spellEnd"/>
      <w:r w:rsidRPr="00B96905">
        <w:rPr>
          <w:rFonts w:cs="Times New Roman"/>
          <w:b/>
          <w:bCs/>
          <w:color w:val="000000"/>
          <w:sz w:val="24"/>
        </w:rPr>
        <w:t xml:space="preserve">. </w:t>
      </w:r>
      <w:r w:rsidRPr="00B96905">
        <w:rPr>
          <w:rFonts w:cs="Times New Roman"/>
          <w:color w:val="000000"/>
          <w:sz w:val="24"/>
        </w:rPr>
        <w:t xml:space="preserve">Курс </w:t>
      </w:r>
      <w:proofErr w:type="spellStart"/>
      <w:r w:rsidRPr="00B96905">
        <w:rPr>
          <w:rFonts w:cs="Times New Roman"/>
          <w:color w:val="000000"/>
          <w:sz w:val="24"/>
        </w:rPr>
        <w:t>лекций</w:t>
      </w:r>
      <w:proofErr w:type="spellEnd"/>
      <w:r w:rsidRPr="00B96905">
        <w:rPr>
          <w:rFonts w:cs="Times New Roman"/>
          <w:color w:val="000000"/>
          <w:sz w:val="24"/>
        </w:rPr>
        <w:t xml:space="preserve"> / </w:t>
      </w:r>
      <w:proofErr w:type="spellStart"/>
      <w:r w:rsidRPr="00B96905">
        <w:rPr>
          <w:rFonts w:cs="Times New Roman"/>
          <w:color w:val="000000"/>
          <w:sz w:val="24"/>
        </w:rPr>
        <w:t>Под</w:t>
      </w:r>
      <w:proofErr w:type="spellEnd"/>
      <w:r w:rsidRPr="00B96905">
        <w:rPr>
          <w:rFonts w:cs="Times New Roman"/>
          <w:color w:val="000000"/>
          <w:sz w:val="24"/>
        </w:rPr>
        <w:t xml:space="preserve"> </w:t>
      </w:r>
      <w:proofErr w:type="spellStart"/>
      <w:r w:rsidRPr="00B96905">
        <w:rPr>
          <w:rFonts w:cs="Times New Roman"/>
          <w:color w:val="000000"/>
          <w:sz w:val="24"/>
        </w:rPr>
        <w:t>общ</w:t>
      </w:r>
      <w:proofErr w:type="spellEnd"/>
      <w:r w:rsidRPr="00B96905">
        <w:rPr>
          <w:rFonts w:cs="Times New Roman"/>
          <w:color w:val="000000"/>
          <w:sz w:val="24"/>
        </w:rPr>
        <w:t>.</w:t>
      </w:r>
      <w:r w:rsidRPr="00B96905">
        <w:rPr>
          <w:rFonts w:cs="Times New Roman"/>
          <w:color w:val="000000"/>
          <w:sz w:val="24"/>
        </w:rPr>
        <w:br/>
        <w:t>ред. О.А.</w:t>
      </w:r>
      <w:proofErr w:type="spellStart"/>
      <w:r w:rsidRPr="00B96905">
        <w:rPr>
          <w:rFonts w:cs="Times New Roman"/>
          <w:color w:val="000000"/>
          <w:sz w:val="24"/>
        </w:rPr>
        <w:t>Ворониной</w:t>
      </w:r>
      <w:proofErr w:type="spellEnd"/>
      <w:r w:rsidRPr="00B96905">
        <w:rPr>
          <w:rFonts w:cs="Times New Roman"/>
          <w:color w:val="000000"/>
          <w:sz w:val="24"/>
        </w:rPr>
        <w:t>. — М.: МЦГИ - МВШСЭН - МФФ, 2001. — 416 с.</w:t>
      </w:r>
    </w:p>
    <w:p w:rsidR="00503D17" w:rsidRPr="00B96905" w:rsidRDefault="00503D17" w:rsidP="00B96905">
      <w:pPr>
        <w:pStyle w:val="a6"/>
        <w:numPr>
          <w:ilvl w:val="0"/>
          <w:numId w:val="8"/>
        </w:numPr>
        <w:jc w:val="both"/>
        <w:rPr>
          <w:rFonts w:cs="Times New Roman"/>
          <w:sz w:val="24"/>
          <w:lang w:val="ru-RU"/>
        </w:rPr>
      </w:pPr>
      <w:proofErr w:type="spellStart"/>
      <w:r w:rsidRPr="00B96905">
        <w:rPr>
          <w:rFonts w:cs="Times New Roman"/>
          <w:sz w:val="24"/>
        </w:rPr>
        <w:t>Хрестоматия</w:t>
      </w:r>
      <w:proofErr w:type="spellEnd"/>
      <w:r w:rsidRPr="00B96905">
        <w:rPr>
          <w:rFonts w:cs="Times New Roman"/>
          <w:sz w:val="24"/>
        </w:rPr>
        <w:t xml:space="preserve"> </w:t>
      </w:r>
      <w:proofErr w:type="spellStart"/>
      <w:r w:rsidRPr="00B96905">
        <w:rPr>
          <w:rFonts w:cs="Times New Roman"/>
          <w:sz w:val="24"/>
        </w:rPr>
        <w:t>феминистских</w:t>
      </w:r>
      <w:proofErr w:type="spellEnd"/>
      <w:r w:rsidRPr="00B96905">
        <w:rPr>
          <w:rFonts w:cs="Times New Roman"/>
          <w:sz w:val="24"/>
        </w:rPr>
        <w:t xml:space="preserve"> </w:t>
      </w:r>
      <w:proofErr w:type="spellStart"/>
      <w:r w:rsidRPr="00B96905">
        <w:rPr>
          <w:rFonts w:cs="Times New Roman"/>
          <w:sz w:val="24"/>
        </w:rPr>
        <w:t>текстов</w:t>
      </w:r>
      <w:proofErr w:type="spellEnd"/>
      <w:r w:rsidRPr="00B96905">
        <w:rPr>
          <w:rFonts w:cs="Times New Roman"/>
          <w:sz w:val="24"/>
        </w:rPr>
        <w:t xml:space="preserve">. </w:t>
      </w:r>
      <w:proofErr w:type="spellStart"/>
      <w:r w:rsidRPr="00B96905">
        <w:rPr>
          <w:rFonts w:cs="Times New Roman"/>
          <w:sz w:val="24"/>
        </w:rPr>
        <w:t>Переводы</w:t>
      </w:r>
      <w:proofErr w:type="spellEnd"/>
      <w:r w:rsidRPr="00B96905">
        <w:rPr>
          <w:rFonts w:cs="Times New Roman"/>
          <w:sz w:val="24"/>
          <w:lang w:val="ru-RU"/>
        </w:rPr>
        <w:t xml:space="preserve"> </w:t>
      </w:r>
      <w:r w:rsidRPr="00B96905">
        <w:rPr>
          <w:rFonts w:cs="Times New Roman"/>
          <w:color w:val="000000"/>
          <w:sz w:val="24"/>
          <w:shd w:val="clear" w:color="auto" w:fill="FFFFFF"/>
        </w:rPr>
        <w:t xml:space="preserve">/ Е.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Здравом</w:t>
      </w:r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>ы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слова, А.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Темкина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</w:rPr>
        <w:t xml:space="preserve">. – Санкт-Петербург: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</w:rPr>
        <w:t>Издательство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 xml:space="preserve"> «Дмитрий </w:t>
      </w:r>
      <w:proofErr w:type="spellStart"/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>Буланин</w:t>
      </w:r>
      <w:proofErr w:type="spellEnd"/>
      <w:r w:rsidRPr="00B96905">
        <w:rPr>
          <w:rFonts w:cs="Times New Roman"/>
          <w:color w:val="000000"/>
          <w:sz w:val="24"/>
          <w:shd w:val="clear" w:color="auto" w:fill="FFFFFF"/>
          <w:lang w:val="ru-RU"/>
        </w:rPr>
        <w:t xml:space="preserve">», 2000. – 304 с. </w:t>
      </w:r>
    </w:p>
    <w:p w:rsidR="00503D17" w:rsidRPr="00B96905" w:rsidRDefault="00503D17" w:rsidP="00B96905">
      <w:pPr>
        <w:spacing w:before="120"/>
        <w:jc w:val="both"/>
        <w:rPr>
          <w:b/>
          <w:bCs/>
          <w:i/>
          <w:iCs/>
          <w:sz w:val="24"/>
        </w:rPr>
      </w:pPr>
      <w:r w:rsidRPr="00B96905">
        <w:rPr>
          <w:b/>
          <w:bCs/>
          <w:i/>
          <w:iCs/>
          <w:sz w:val="24"/>
        </w:rPr>
        <w:t>Додаткова:</w:t>
      </w:r>
    </w:p>
    <w:p w:rsidR="00503D17" w:rsidRPr="002D6F5D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en-GB"/>
        </w:rPr>
      </w:pPr>
      <w:proofErr w:type="spellStart"/>
      <w:r w:rsidRPr="00465B68">
        <w:rPr>
          <w:rFonts w:cs="Times New Roman"/>
          <w:sz w:val="24"/>
        </w:rPr>
        <w:t>Bryson</w:t>
      </w:r>
      <w:proofErr w:type="spellEnd"/>
      <w:r w:rsidRPr="00465B68">
        <w:rPr>
          <w:rFonts w:cs="Times New Roman"/>
          <w:sz w:val="24"/>
        </w:rPr>
        <w:t xml:space="preserve"> V. </w:t>
      </w:r>
      <w:proofErr w:type="spellStart"/>
      <w:r w:rsidRPr="00465B68">
        <w:rPr>
          <w:rFonts w:cs="Times New Roman"/>
          <w:sz w:val="24"/>
        </w:rPr>
        <w:t>Feminist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Political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Theory</w:t>
      </w:r>
      <w:proofErr w:type="spellEnd"/>
      <w:r w:rsidRPr="00465B68">
        <w:rPr>
          <w:rFonts w:cs="Times New Roman"/>
          <w:sz w:val="24"/>
        </w:rPr>
        <w:t xml:space="preserve">. - </w:t>
      </w:r>
      <w:proofErr w:type="spellStart"/>
      <w:r w:rsidRPr="00465B68">
        <w:rPr>
          <w:rFonts w:cs="Times New Roman"/>
          <w:sz w:val="24"/>
        </w:rPr>
        <w:t>Creative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Print</w:t>
      </w:r>
      <w:proofErr w:type="spellEnd"/>
      <w:r w:rsidRPr="00465B68">
        <w:rPr>
          <w:rFonts w:cs="Times New Roman"/>
          <w:sz w:val="24"/>
        </w:rPr>
        <w:t xml:space="preserve"> &amp; </w:t>
      </w:r>
      <w:proofErr w:type="spellStart"/>
      <w:r w:rsidRPr="00465B68">
        <w:rPr>
          <w:rFonts w:cs="Times New Roman"/>
          <w:sz w:val="24"/>
        </w:rPr>
        <w:t>Design</w:t>
      </w:r>
      <w:proofErr w:type="spellEnd"/>
      <w:r w:rsidRPr="00465B68">
        <w:rPr>
          <w:rFonts w:cs="Times New Roman"/>
          <w:sz w:val="24"/>
        </w:rPr>
        <w:t xml:space="preserve"> (</w:t>
      </w:r>
      <w:proofErr w:type="spellStart"/>
      <w:r w:rsidRPr="00465B68">
        <w:rPr>
          <w:rFonts w:cs="Times New Roman"/>
          <w:sz w:val="24"/>
        </w:rPr>
        <w:t>Wales</w:t>
      </w:r>
      <w:proofErr w:type="spellEnd"/>
      <w:r w:rsidRPr="00465B68">
        <w:rPr>
          <w:rFonts w:cs="Times New Roman"/>
          <w:sz w:val="24"/>
        </w:rPr>
        <w:t xml:space="preserve">), </w:t>
      </w:r>
      <w:proofErr w:type="spellStart"/>
      <w:r w:rsidRPr="00465B68">
        <w:rPr>
          <w:rFonts w:cs="Times New Roman"/>
          <w:sz w:val="24"/>
        </w:rPr>
        <w:t>Ebbw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Vale</w:t>
      </w:r>
      <w:proofErr w:type="spellEnd"/>
      <w:r w:rsidRPr="00465B68">
        <w:rPr>
          <w:rFonts w:cs="Times New Roman"/>
          <w:sz w:val="24"/>
        </w:rPr>
        <w:t xml:space="preserve">., 2003. </w:t>
      </w:r>
    </w:p>
    <w:p w:rsidR="00503D17" w:rsidRPr="002D6F5D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en-GB"/>
        </w:rPr>
      </w:pPr>
      <w:proofErr w:type="spellStart"/>
      <w:r w:rsidRPr="00465B68">
        <w:rPr>
          <w:rFonts w:cs="Times New Roman"/>
          <w:sz w:val="24"/>
        </w:rPr>
        <w:t>Butler</w:t>
      </w:r>
      <w:proofErr w:type="spellEnd"/>
      <w:r w:rsidRPr="00465B68">
        <w:rPr>
          <w:rFonts w:cs="Times New Roman"/>
          <w:sz w:val="24"/>
        </w:rPr>
        <w:t xml:space="preserve"> J. </w:t>
      </w:r>
      <w:proofErr w:type="spellStart"/>
      <w:r w:rsidRPr="00465B68">
        <w:rPr>
          <w:rFonts w:cs="Times New Roman"/>
          <w:sz w:val="24"/>
        </w:rPr>
        <w:t>Bodies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That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Matter</w:t>
      </w:r>
      <w:proofErr w:type="spellEnd"/>
      <w:r w:rsidRPr="00465B68">
        <w:rPr>
          <w:rFonts w:cs="Times New Roman"/>
          <w:sz w:val="24"/>
        </w:rPr>
        <w:t xml:space="preserve">: </w:t>
      </w:r>
      <w:proofErr w:type="spellStart"/>
      <w:r w:rsidRPr="00465B68">
        <w:rPr>
          <w:rFonts w:cs="Times New Roman"/>
          <w:sz w:val="24"/>
        </w:rPr>
        <w:t>On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the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Discursive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Limits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of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“Sex”</w:t>
      </w:r>
      <w:proofErr w:type="spellEnd"/>
      <w:r w:rsidRPr="00465B68">
        <w:rPr>
          <w:rFonts w:cs="Times New Roman"/>
          <w:sz w:val="24"/>
        </w:rPr>
        <w:t xml:space="preserve"> </w:t>
      </w:r>
      <w:r w:rsidRPr="002D6F5D">
        <w:rPr>
          <w:rFonts w:cs="Times New Roman"/>
          <w:sz w:val="24"/>
          <w:lang w:val="en-GB"/>
        </w:rPr>
        <w:t xml:space="preserve">- </w:t>
      </w:r>
      <w:proofErr w:type="spellStart"/>
      <w:r w:rsidRPr="00465B68">
        <w:rPr>
          <w:rFonts w:cs="Times New Roman"/>
          <w:sz w:val="24"/>
        </w:rPr>
        <w:t>New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York</w:t>
      </w:r>
      <w:proofErr w:type="spellEnd"/>
      <w:r w:rsidRPr="002D6F5D">
        <w:rPr>
          <w:rFonts w:cs="Times New Roman"/>
          <w:sz w:val="24"/>
          <w:lang w:val="en-GB"/>
        </w:rPr>
        <w:t>:</w:t>
      </w:r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Routledge</w:t>
      </w:r>
      <w:proofErr w:type="spellEnd"/>
      <w:r w:rsidRPr="00465B68">
        <w:rPr>
          <w:rFonts w:cs="Times New Roman"/>
          <w:sz w:val="24"/>
        </w:rPr>
        <w:t>, 1993</w:t>
      </w:r>
      <w:r w:rsidRPr="002D6F5D">
        <w:rPr>
          <w:rFonts w:cs="Times New Roman"/>
          <w:sz w:val="24"/>
          <w:lang w:val="en-GB"/>
        </w:rPr>
        <w:t>.</w:t>
      </w:r>
    </w:p>
    <w:p w:rsidR="00503D17" w:rsidRPr="002D6F5D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en-GB"/>
        </w:rPr>
      </w:pPr>
      <w:proofErr w:type="spellStart"/>
      <w:r w:rsidRPr="00465B68">
        <w:rPr>
          <w:rFonts w:cs="Times New Roman"/>
          <w:sz w:val="24"/>
        </w:rPr>
        <w:t>Butler</w:t>
      </w:r>
      <w:proofErr w:type="spellEnd"/>
      <w:r w:rsidRPr="00465B68">
        <w:rPr>
          <w:rFonts w:cs="Times New Roman"/>
          <w:sz w:val="24"/>
        </w:rPr>
        <w:t xml:space="preserve"> J. </w:t>
      </w:r>
      <w:proofErr w:type="spellStart"/>
      <w:r w:rsidRPr="00465B68">
        <w:rPr>
          <w:rFonts w:cs="Times New Roman"/>
          <w:sz w:val="24"/>
        </w:rPr>
        <w:t>Gender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Trouble</w:t>
      </w:r>
      <w:proofErr w:type="spellEnd"/>
      <w:r w:rsidRPr="00465B68">
        <w:rPr>
          <w:rFonts w:cs="Times New Roman"/>
          <w:sz w:val="24"/>
        </w:rPr>
        <w:t xml:space="preserve">. – </w:t>
      </w:r>
      <w:proofErr w:type="spellStart"/>
      <w:r w:rsidRPr="00465B68">
        <w:rPr>
          <w:rFonts w:cs="Times New Roman"/>
          <w:sz w:val="24"/>
        </w:rPr>
        <w:t>Routlage</w:t>
      </w:r>
      <w:proofErr w:type="spellEnd"/>
      <w:r w:rsidRPr="00465B68">
        <w:rPr>
          <w:rFonts w:cs="Times New Roman"/>
          <w:sz w:val="24"/>
        </w:rPr>
        <w:t>, 1999</w:t>
      </w:r>
      <w:r w:rsidRPr="002D6F5D">
        <w:rPr>
          <w:rFonts w:cs="Times New Roman"/>
          <w:sz w:val="24"/>
          <w:lang w:val="en-GB"/>
        </w:rPr>
        <w:t>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proofErr w:type="spellStart"/>
      <w:r w:rsidRPr="00465B68">
        <w:rPr>
          <w:rFonts w:cs="Times New Roman"/>
          <w:sz w:val="24"/>
        </w:rPr>
        <w:t>Антология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гендерной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теории-</w:t>
      </w:r>
      <w:r w:rsidRPr="00465B68">
        <w:rPr>
          <w:rFonts w:cs="Times New Roman"/>
          <w:sz w:val="24"/>
        </w:rPr>
        <w:softHyphen/>
        <w:t>Сб-</w:t>
      </w:r>
      <w:r w:rsidRPr="00465B68">
        <w:rPr>
          <w:rFonts w:cs="Times New Roman"/>
          <w:sz w:val="24"/>
        </w:rPr>
        <w:softHyphen/>
        <w:t>пер-</w:t>
      </w:r>
      <w:r w:rsidRPr="00465B68">
        <w:rPr>
          <w:rFonts w:cs="Times New Roman"/>
          <w:sz w:val="24"/>
        </w:rPr>
        <w:softHyphen/>
        <w:t>.</w:t>
      </w:r>
      <w:r w:rsidRPr="00465B68">
        <w:rPr>
          <w:rFonts w:cs="Times New Roman"/>
          <w:sz w:val="24"/>
        </w:rPr>
        <w:softHyphen/>
        <w:t>Сост-</w:t>
      </w:r>
      <w:r w:rsidRPr="00465B68">
        <w:rPr>
          <w:rFonts w:cs="Times New Roman"/>
          <w:sz w:val="24"/>
        </w:rPr>
        <w:softHyphen/>
        <w:t>и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коментарии</w:t>
      </w:r>
      <w:proofErr w:type="spellEnd"/>
      <w:r w:rsidRPr="00465B68">
        <w:rPr>
          <w:rFonts w:cs="Times New Roman"/>
          <w:sz w:val="24"/>
        </w:rPr>
        <w:t xml:space="preserve"> Е.</w:t>
      </w:r>
      <w:proofErr w:type="spellStart"/>
      <w:r w:rsidRPr="00465B68">
        <w:rPr>
          <w:rFonts w:cs="Times New Roman"/>
          <w:sz w:val="24"/>
        </w:rPr>
        <w:t>Гаповой</w:t>
      </w:r>
      <w:proofErr w:type="spellEnd"/>
      <w:r>
        <w:rPr>
          <w:rFonts w:cs="Times New Roman"/>
          <w:sz w:val="24"/>
        </w:rPr>
        <w:t xml:space="preserve"> и А.</w:t>
      </w:r>
      <w:proofErr w:type="spellStart"/>
      <w:r>
        <w:rPr>
          <w:rFonts w:cs="Times New Roman"/>
          <w:sz w:val="24"/>
        </w:rPr>
        <w:t>Усмановой</w:t>
      </w:r>
      <w:r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t>Мн</w:t>
      </w:r>
      <w:proofErr w:type="spellEnd"/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t xml:space="preserve"> Пропилеи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273с</w:t>
      </w:r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t xml:space="preserve"> 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proofErr w:type="spellStart"/>
      <w:r w:rsidRPr="00465B68">
        <w:rPr>
          <w:rFonts w:cs="Times New Roman"/>
          <w:sz w:val="24"/>
        </w:rPr>
        <w:t>Барт</w:t>
      </w:r>
      <w:proofErr w:type="spellEnd"/>
      <w:r w:rsidRPr="00465B68">
        <w:rPr>
          <w:rFonts w:cs="Times New Roman"/>
          <w:sz w:val="24"/>
        </w:rPr>
        <w:t xml:space="preserve"> Р. </w:t>
      </w:r>
      <w:proofErr w:type="spellStart"/>
      <w:r w:rsidRPr="00465B68">
        <w:rPr>
          <w:rFonts w:cs="Times New Roman"/>
          <w:sz w:val="24"/>
        </w:rPr>
        <w:t>Избранные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работы</w:t>
      </w:r>
      <w:proofErr w:type="spellEnd"/>
      <w:r w:rsidRPr="00465B68">
        <w:rPr>
          <w:rFonts w:cs="Times New Roman"/>
          <w:sz w:val="24"/>
        </w:rPr>
        <w:t xml:space="preserve">. </w:t>
      </w:r>
      <w:proofErr w:type="spellStart"/>
      <w:r w:rsidRPr="00465B68">
        <w:rPr>
          <w:rFonts w:cs="Times New Roman"/>
          <w:sz w:val="24"/>
        </w:rPr>
        <w:t>Семиотика</w:t>
      </w:r>
      <w:proofErr w:type="spellEnd"/>
      <w:r w:rsidRPr="00465B68">
        <w:rPr>
          <w:rFonts w:cs="Times New Roman"/>
          <w:sz w:val="24"/>
        </w:rPr>
        <w:t xml:space="preserve">. </w:t>
      </w:r>
      <w:proofErr w:type="spellStart"/>
      <w:r w:rsidRPr="00465B68">
        <w:rPr>
          <w:rFonts w:cs="Times New Roman"/>
          <w:sz w:val="24"/>
        </w:rPr>
        <w:t>Поэтика</w:t>
      </w:r>
      <w:proofErr w:type="spellEnd"/>
      <w:r w:rsidRPr="00465B68">
        <w:rPr>
          <w:rFonts w:cs="Times New Roman"/>
          <w:sz w:val="24"/>
        </w:rPr>
        <w:t>. М.,1994.</w:t>
      </w:r>
      <w:r w:rsidRPr="00465B68">
        <w:rPr>
          <w:rFonts w:cs="Times New Roman"/>
          <w:sz w:val="24"/>
          <w:lang w:val="ru-RU"/>
        </w:rPr>
        <w:t xml:space="preserve"> 367 с.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Богачевська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Хом’як</w:t>
      </w:r>
      <w:proofErr w:type="spellEnd"/>
      <w:r w:rsidRPr="00465B68">
        <w:rPr>
          <w:rFonts w:cs="Times New Roman"/>
          <w:sz w:val="24"/>
          <w:lang w:val="ru-RU"/>
        </w:rPr>
        <w:t xml:space="preserve"> М.</w:t>
      </w:r>
      <w:r w:rsidRPr="00465B68">
        <w:rPr>
          <w:rFonts w:cs="Times New Roman"/>
          <w:sz w:val="24"/>
        </w:rPr>
        <w:t xml:space="preserve"> </w:t>
      </w:r>
      <w:r w:rsidRPr="00465B68">
        <w:rPr>
          <w:rFonts w:cs="Times New Roman"/>
          <w:sz w:val="24"/>
        </w:rPr>
        <w:softHyphen/>
        <w:t>Білим по білому-</w:t>
      </w:r>
      <w:r w:rsidRPr="00465B68">
        <w:rPr>
          <w:rFonts w:cs="Times New Roman"/>
          <w:sz w:val="24"/>
        </w:rPr>
        <w:softHyphen/>
        <w:t>Жінки в громадському житті України</w:t>
      </w:r>
      <w:r w:rsidRPr="00465B68">
        <w:rPr>
          <w:rFonts w:cs="Times New Roman"/>
          <w:color w:val="000000"/>
          <w:sz w:val="24"/>
          <w:shd w:val="clear" w:color="auto" w:fill="FFFFFF"/>
        </w:rPr>
        <w:t xml:space="preserve"> /</w:t>
      </w:r>
      <w:proofErr w:type="spellStart"/>
      <w:r w:rsidRPr="00465B68">
        <w:rPr>
          <w:rFonts w:cs="Times New Roman"/>
          <w:sz w:val="24"/>
        </w:rPr>
        <w:t>Богачевська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Хом’як</w:t>
      </w:r>
      <w:proofErr w:type="spellEnd"/>
      <w:r w:rsidRPr="00465B68">
        <w:rPr>
          <w:rFonts w:cs="Times New Roman"/>
          <w:sz w:val="24"/>
        </w:rPr>
        <w:t xml:space="preserve"> </w:t>
      </w:r>
      <w:r w:rsidRPr="00465B68">
        <w:rPr>
          <w:rFonts w:cs="Times New Roman"/>
          <w:sz w:val="24"/>
          <w:lang w:val="ru-RU"/>
        </w:rPr>
        <w:t xml:space="preserve"> – </w:t>
      </w:r>
      <w:r w:rsidRPr="00465B68">
        <w:rPr>
          <w:rFonts w:cs="Times New Roman"/>
          <w:sz w:val="24"/>
        </w:rPr>
        <w:softHyphen/>
        <w:t>К</w:t>
      </w:r>
      <w:r w:rsidRPr="00465B68">
        <w:rPr>
          <w:rFonts w:cs="Times New Roman"/>
          <w:sz w:val="24"/>
          <w:lang w:val="ru-RU"/>
        </w:rPr>
        <w:t>.:</w:t>
      </w:r>
      <w:r w:rsidRPr="00465B68">
        <w:rPr>
          <w:rFonts w:cs="Times New Roman"/>
          <w:sz w:val="24"/>
        </w:rPr>
        <w:t>Либідь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256</w:t>
      </w:r>
      <w:r w:rsidRPr="00465B68">
        <w:rPr>
          <w:rFonts w:cs="Times New Roman"/>
          <w:sz w:val="24"/>
        </w:rPr>
        <w:softHyphen/>
        <w:t>с</w:t>
      </w:r>
      <w:r w:rsidRPr="00465B68">
        <w:rPr>
          <w:rFonts w:cs="Times New Roman"/>
          <w:sz w:val="24"/>
          <w:lang w:val="ru-RU"/>
        </w:rPr>
        <w:t>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proofErr w:type="spellStart"/>
      <w:r w:rsidRPr="00465B68">
        <w:rPr>
          <w:rFonts w:cs="Times New Roman"/>
          <w:sz w:val="24"/>
        </w:rPr>
        <w:t>Введение</w:t>
      </w:r>
      <w:proofErr w:type="spellEnd"/>
      <w:r w:rsidRPr="00465B68">
        <w:rPr>
          <w:rFonts w:cs="Times New Roman"/>
          <w:sz w:val="24"/>
        </w:rPr>
        <w:t xml:space="preserve"> в </w:t>
      </w:r>
      <w:proofErr w:type="spellStart"/>
      <w:r w:rsidRPr="00465B68">
        <w:rPr>
          <w:rFonts w:cs="Times New Roman"/>
          <w:sz w:val="24"/>
        </w:rPr>
        <w:t>гендерные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исследования-</w:t>
      </w:r>
      <w:proofErr w:type="spellEnd"/>
      <w:r w:rsidRPr="00465B68">
        <w:rPr>
          <w:rFonts w:cs="Times New Roman"/>
          <w:sz w:val="24"/>
        </w:rPr>
        <w:softHyphen/>
        <w:t xml:space="preserve"> Ч</w:t>
      </w:r>
      <w:r w:rsidRPr="00465B68">
        <w:rPr>
          <w:rFonts w:cs="Times New Roman"/>
          <w:sz w:val="24"/>
          <w:lang w:val="ru-RU"/>
        </w:rPr>
        <w:t>. 2.</w:t>
      </w:r>
      <w:r w:rsidRPr="00465B68">
        <w:rPr>
          <w:rFonts w:cs="Times New Roman"/>
          <w:sz w:val="24"/>
        </w:rPr>
        <w:softHyphen/>
        <w:t xml:space="preserve"> </w:t>
      </w:r>
      <w:proofErr w:type="spellStart"/>
      <w:r w:rsidRPr="00465B68">
        <w:rPr>
          <w:rFonts w:cs="Times New Roman"/>
          <w:sz w:val="24"/>
        </w:rPr>
        <w:t>Хрестомат</w:t>
      </w:r>
      <w:proofErr w:type="spellEnd"/>
      <w:r w:rsidRPr="00465B68">
        <w:rPr>
          <w:rFonts w:cs="Times New Roman"/>
          <w:sz w:val="24"/>
          <w:lang w:val="ru-RU"/>
        </w:rPr>
        <w:t>и</w:t>
      </w:r>
      <w:r w:rsidRPr="00465B68">
        <w:rPr>
          <w:rFonts w:cs="Times New Roman"/>
          <w:sz w:val="24"/>
        </w:rPr>
        <w:t>я</w:t>
      </w:r>
      <w:r w:rsidRPr="00465B68">
        <w:rPr>
          <w:rFonts w:cs="Times New Roman"/>
          <w:sz w:val="24"/>
        </w:rPr>
        <w:softHyphen/>
        <w:t>.</w:t>
      </w:r>
      <w:r w:rsidRPr="00465B68">
        <w:rPr>
          <w:rFonts w:cs="Times New Roman"/>
          <w:sz w:val="24"/>
        </w:rPr>
        <w:softHyphen/>
        <w:t xml:space="preserve"> /</w:t>
      </w:r>
      <w:proofErr w:type="spellStart"/>
      <w:r w:rsidRPr="00465B68">
        <w:rPr>
          <w:rFonts w:cs="Times New Roman"/>
          <w:sz w:val="24"/>
        </w:rPr>
        <w:t>Под</w:t>
      </w:r>
      <w:proofErr w:type="spellEnd"/>
      <w:r w:rsidRPr="00465B68">
        <w:rPr>
          <w:rFonts w:cs="Times New Roman"/>
          <w:sz w:val="24"/>
        </w:rPr>
        <w:t xml:space="preserve"> ред. И</w:t>
      </w:r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Жеребкиной</w:t>
      </w:r>
      <w:r w:rsidRPr="00465B68">
        <w:rPr>
          <w:rFonts w:cs="Times New Roman"/>
          <w:sz w:val="24"/>
        </w:rPr>
        <w:softHyphen/>
        <w:t>–</w:t>
      </w:r>
      <w:proofErr w:type="spellEnd"/>
      <w:r w:rsidRPr="00465B68">
        <w:rPr>
          <w:rFonts w:cs="Times New Roman"/>
          <w:sz w:val="24"/>
        </w:rPr>
        <w:softHyphen/>
        <w:t xml:space="preserve"> Х</w:t>
      </w:r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  <w:t xml:space="preserve"> ХЦГИ</w:t>
      </w:r>
      <w:r w:rsidRPr="00465B68">
        <w:rPr>
          <w:rFonts w:cs="Times New Roman"/>
          <w:sz w:val="24"/>
          <w:lang w:val="ru-RU"/>
        </w:rPr>
        <w:t>,</w:t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СПб</w:t>
      </w:r>
      <w:proofErr w:type="spellEnd"/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Алетейя</w:t>
      </w:r>
      <w:proofErr w:type="spellEnd"/>
      <w:r w:rsidRPr="00465B68">
        <w:rPr>
          <w:rFonts w:cs="Times New Roman"/>
          <w:sz w:val="24"/>
          <w:lang w:val="ru-RU"/>
        </w:rPr>
        <w:t>, 2001.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</w:r>
      <w:r w:rsidRPr="00465B68">
        <w:rPr>
          <w:rFonts w:cs="Times New Roman"/>
          <w:sz w:val="24"/>
          <w:lang w:val="ru-RU"/>
        </w:rPr>
        <w:t>991</w:t>
      </w:r>
      <w:r w:rsidRPr="00465B68">
        <w:rPr>
          <w:rFonts w:cs="Times New Roman"/>
          <w:sz w:val="24"/>
        </w:rPr>
        <w:softHyphen/>
        <w:t>с</w:t>
      </w:r>
      <w:r w:rsidRPr="00465B68">
        <w:rPr>
          <w:rFonts w:cs="Times New Roman"/>
          <w:sz w:val="24"/>
          <w:lang w:val="ru-RU"/>
        </w:rPr>
        <w:t>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proofErr w:type="spellStart"/>
      <w:r w:rsidRPr="00465B68">
        <w:rPr>
          <w:rFonts w:cs="Times New Roman"/>
          <w:sz w:val="24"/>
        </w:rPr>
        <w:t>Введение</w:t>
      </w:r>
      <w:proofErr w:type="spellEnd"/>
      <w:r w:rsidRPr="00465B68">
        <w:rPr>
          <w:rFonts w:cs="Times New Roman"/>
          <w:sz w:val="24"/>
        </w:rPr>
        <w:t xml:space="preserve"> в </w:t>
      </w:r>
      <w:proofErr w:type="spellStart"/>
      <w:r w:rsidRPr="00465B68">
        <w:rPr>
          <w:rFonts w:cs="Times New Roman"/>
          <w:sz w:val="24"/>
        </w:rPr>
        <w:t>гендерные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исследования</w:t>
      </w:r>
      <w:proofErr w:type="spellEnd"/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Учебн-</w:t>
      </w:r>
      <w:proofErr w:type="spellEnd"/>
      <w:r w:rsidRPr="00465B68">
        <w:rPr>
          <w:rFonts w:cs="Times New Roman"/>
          <w:sz w:val="24"/>
        </w:rPr>
        <w:softHyphen/>
        <w:t xml:space="preserve"> пособ.</w:t>
      </w:r>
      <w:r w:rsidRPr="00465B68">
        <w:rPr>
          <w:rFonts w:cs="Times New Roman"/>
          <w:sz w:val="24"/>
        </w:rPr>
        <w:softHyphen/>
      </w:r>
      <w:r w:rsidRPr="00465B68">
        <w:rPr>
          <w:rFonts w:cs="Times New Roman"/>
          <w:sz w:val="24"/>
          <w:lang w:val="ru-RU"/>
        </w:rPr>
        <w:t xml:space="preserve"> Ч.1.</w:t>
      </w:r>
      <w:r w:rsidRPr="00465B68">
        <w:rPr>
          <w:rFonts w:cs="Times New Roman"/>
          <w:sz w:val="24"/>
        </w:rPr>
        <w:t xml:space="preserve"> /</w:t>
      </w:r>
      <w:proofErr w:type="spellStart"/>
      <w:r w:rsidRPr="00465B68">
        <w:rPr>
          <w:rFonts w:cs="Times New Roman"/>
          <w:sz w:val="24"/>
        </w:rPr>
        <w:t>Под</w:t>
      </w:r>
      <w:proofErr w:type="spellEnd"/>
      <w:r w:rsidRPr="00465B68">
        <w:rPr>
          <w:rFonts w:cs="Times New Roman"/>
          <w:sz w:val="24"/>
        </w:rPr>
        <w:t xml:space="preserve"> ред. И</w:t>
      </w:r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Жеребкиной</w:t>
      </w:r>
      <w:r w:rsidRPr="00465B68">
        <w:rPr>
          <w:rFonts w:cs="Times New Roman"/>
          <w:sz w:val="24"/>
        </w:rPr>
        <w:softHyphen/>
        <w:t>–</w:t>
      </w:r>
      <w:proofErr w:type="spellEnd"/>
      <w:r w:rsidRPr="00465B68">
        <w:rPr>
          <w:rFonts w:cs="Times New Roman"/>
          <w:sz w:val="24"/>
        </w:rPr>
        <w:softHyphen/>
        <w:t xml:space="preserve"> Х</w:t>
      </w:r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  <w:t xml:space="preserve"> ХЦГИ</w:t>
      </w:r>
      <w:r w:rsidRPr="00465B68">
        <w:rPr>
          <w:rFonts w:cs="Times New Roman"/>
          <w:sz w:val="24"/>
          <w:lang w:val="ru-RU"/>
        </w:rPr>
        <w:t>,</w:t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СПб</w:t>
      </w:r>
      <w:proofErr w:type="spellEnd"/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Алетейя</w:t>
      </w:r>
      <w:proofErr w:type="spellEnd"/>
      <w:r w:rsidRPr="00465B68">
        <w:rPr>
          <w:rFonts w:cs="Times New Roman"/>
          <w:sz w:val="24"/>
          <w:lang w:val="ru-RU"/>
        </w:rPr>
        <w:t>, 2001. – 708 с.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  <w:lang w:val="ru-RU"/>
        </w:rPr>
      </w:pPr>
      <w:r w:rsidRPr="00465B68">
        <w:rPr>
          <w:rFonts w:cs="Times New Roman"/>
          <w:sz w:val="24"/>
        </w:rPr>
        <w:softHyphen/>
      </w:r>
      <w:r w:rsidRPr="00465B68">
        <w:rPr>
          <w:rFonts w:cs="Times New Roman"/>
          <w:sz w:val="24"/>
        </w:rPr>
        <w:softHyphen/>
      </w:r>
      <w:proofErr w:type="spellStart"/>
      <w:r w:rsidRPr="00465B68">
        <w:rPr>
          <w:rFonts w:cs="Times New Roman"/>
          <w:sz w:val="24"/>
        </w:rPr>
        <w:t>Гендер</w:t>
      </w:r>
      <w:proofErr w:type="spellEnd"/>
      <w:r w:rsidRPr="00465B68">
        <w:rPr>
          <w:rFonts w:cs="Times New Roman"/>
          <w:sz w:val="24"/>
        </w:rPr>
        <w:t xml:space="preserve"> і державна політика</w:t>
      </w:r>
      <w:r w:rsidRPr="00465B68">
        <w:rPr>
          <w:rFonts w:cs="Times New Roman"/>
          <w:sz w:val="24"/>
        </w:rPr>
        <w:softHyphen/>
        <w:t>.</w:t>
      </w:r>
      <w:r w:rsidRPr="00465B68">
        <w:rPr>
          <w:rFonts w:cs="Times New Roman"/>
          <w:sz w:val="24"/>
          <w:lang w:val="ru-RU"/>
        </w:rPr>
        <w:t xml:space="preserve"> </w:t>
      </w:r>
      <w:r w:rsidRPr="00465B68">
        <w:rPr>
          <w:rFonts w:cs="Times New Roman"/>
          <w:sz w:val="24"/>
        </w:rPr>
        <w:softHyphen/>
        <w:t>Пер-</w:t>
      </w:r>
      <w:r w:rsidRPr="00465B68">
        <w:rPr>
          <w:rFonts w:cs="Times New Roman"/>
          <w:sz w:val="24"/>
        </w:rPr>
        <w:softHyphen/>
        <w:t>з англ.</w:t>
      </w:r>
      <w:r w:rsidRPr="00465B68">
        <w:rPr>
          <w:rFonts w:cs="Times New Roman"/>
          <w:sz w:val="24"/>
        </w:rPr>
        <w:softHyphen/>
        <w:t>/</w:t>
      </w:r>
      <w:proofErr w:type="spellStart"/>
      <w:r w:rsidRPr="00465B68">
        <w:rPr>
          <w:rFonts w:cs="Times New Roman"/>
          <w:sz w:val="24"/>
        </w:rPr>
        <w:t>Упоряд</w:t>
      </w:r>
      <w:proofErr w:type="spellEnd"/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softHyphen/>
        <w:t>П</w:t>
      </w:r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t>Ренін</w:t>
      </w:r>
      <w:r w:rsidRPr="00465B68">
        <w:rPr>
          <w:rFonts w:cs="Times New Roman"/>
          <w:sz w:val="24"/>
          <w:lang w:val="ru-RU"/>
        </w:rPr>
        <w:t xml:space="preserve"> </w:t>
      </w:r>
      <w:r w:rsidRPr="00465B68">
        <w:rPr>
          <w:rFonts w:cs="Times New Roman"/>
          <w:sz w:val="24"/>
        </w:rPr>
        <w:t>–</w:t>
      </w:r>
      <w:r w:rsidRPr="00465B68">
        <w:rPr>
          <w:rFonts w:cs="Times New Roman"/>
          <w:sz w:val="24"/>
        </w:rPr>
        <w:softHyphen/>
      </w:r>
      <w:r w:rsidRPr="00465B68">
        <w:rPr>
          <w:rFonts w:cs="Times New Roman"/>
          <w:sz w:val="24"/>
          <w:lang w:val="ru-RU"/>
        </w:rPr>
        <w:t xml:space="preserve"> </w:t>
      </w:r>
      <w:r w:rsidRPr="00465B68">
        <w:rPr>
          <w:rFonts w:cs="Times New Roman"/>
          <w:sz w:val="24"/>
        </w:rPr>
        <w:t>К</w:t>
      </w:r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  <w:t>Вид-во Соломії Павличко “Основи”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283</w:t>
      </w:r>
      <w:r w:rsidRPr="00465B68">
        <w:rPr>
          <w:rFonts w:cs="Times New Roman"/>
          <w:sz w:val="24"/>
        </w:rPr>
        <w:softHyphen/>
        <w:t>с</w:t>
      </w:r>
      <w:r w:rsidRPr="00465B68">
        <w:rPr>
          <w:rFonts w:cs="Times New Roman"/>
          <w:sz w:val="24"/>
          <w:lang w:val="ru-RU"/>
        </w:rPr>
        <w:t>.</w:t>
      </w:r>
      <w:r w:rsidRPr="00465B68">
        <w:rPr>
          <w:rFonts w:cs="Times New Roman"/>
          <w:sz w:val="24"/>
        </w:rPr>
        <w:softHyphen/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sz w:val="24"/>
        </w:rPr>
      </w:pPr>
      <w:r w:rsidRPr="00465B68">
        <w:rPr>
          <w:rFonts w:cs="Times New Roman"/>
          <w:sz w:val="24"/>
        </w:rPr>
        <w:t>Жінки в політиці України на місцевому рівні: шляхи, проблеми, участь. аналітичний звіт за результатами</w:t>
      </w:r>
      <w:r w:rsidRPr="00465B68">
        <w:rPr>
          <w:rFonts w:cs="Times New Roman"/>
          <w:sz w:val="24"/>
          <w:lang w:val="ru-RU"/>
        </w:rPr>
        <w:t xml:space="preserve"> </w:t>
      </w:r>
      <w:r w:rsidRPr="00465B68">
        <w:rPr>
          <w:rFonts w:cs="Times New Roman"/>
          <w:sz w:val="24"/>
        </w:rPr>
        <w:t>роботи шести фокус-груп за участю жінок – депутаток та кандидаток в депутати обласних, міських та районних рад /</w:t>
      </w:r>
      <w:proofErr w:type="spellStart"/>
      <w:r w:rsidRPr="00465B68">
        <w:rPr>
          <w:rFonts w:cs="Times New Roman"/>
          <w:sz w:val="24"/>
        </w:rPr>
        <w:t>скорик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м.м</w:t>
      </w:r>
      <w:proofErr w:type="spellEnd"/>
      <w:r w:rsidRPr="00465B68">
        <w:rPr>
          <w:rFonts w:cs="Times New Roman"/>
          <w:sz w:val="24"/>
        </w:rPr>
        <w:t xml:space="preserve">. – К.: </w:t>
      </w:r>
      <w:proofErr w:type="gramStart"/>
      <w:r w:rsidRPr="00465B68">
        <w:rPr>
          <w:rFonts w:cs="Times New Roman"/>
          <w:sz w:val="24"/>
          <w:lang w:val="ru-RU"/>
        </w:rPr>
        <w:t>ТО</w:t>
      </w:r>
      <w:r w:rsidRPr="00465B68">
        <w:rPr>
          <w:rFonts w:cs="Times New Roman"/>
          <w:sz w:val="24"/>
        </w:rPr>
        <w:t>В</w:t>
      </w:r>
      <w:proofErr w:type="gramEnd"/>
      <w:r w:rsidRPr="00465B68">
        <w:rPr>
          <w:rFonts w:cs="Times New Roman"/>
          <w:sz w:val="24"/>
        </w:rPr>
        <w:t xml:space="preserve"> «</w:t>
      </w:r>
      <w:proofErr w:type="spellStart"/>
      <w:r w:rsidRPr="00465B68">
        <w:rPr>
          <w:rFonts w:cs="Times New Roman"/>
          <w:sz w:val="24"/>
        </w:rPr>
        <w:t>Ітем</w:t>
      </w:r>
      <w:proofErr w:type="spellEnd"/>
      <w:r w:rsidRPr="00465B68">
        <w:rPr>
          <w:rFonts w:cs="Times New Roman"/>
          <w:sz w:val="24"/>
        </w:rPr>
        <w:t xml:space="preserve"> ЛТД», 2014. – 64 с.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color w:val="222222"/>
          <w:sz w:val="24"/>
          <w:lang w:val="ru-RU" w:eastAsia="uk-UA"/>
        </w:rPr>
      </w:pPr>
      <w:proofErr w:type="spellStart"/>
      <w:r w:rsidRPr="00465B68">
        <w:rPr>
          <w:rFonts w:cs="Times New Roman"/>
          <w:sz w:val="24"/>
        </w:rPr>
        <w:t>Обеспечение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равенства</w:t>
      </w:r>
      <w:proofErr w:type="spellEnd"/>
      <w:r w:rsidRPr="00465B68">
        <w:rPr>
          <w:rFonts w:cs="Times New Roman"/>
          <w:sz w:val="24"/>
        </w:rPr>
        <w:t xml:space="preserve"> полов</w:t>
      </w:r>
      <w:r w:rsidRPr="00465B68">
        <w:rPr>
          <w:rFonts w:cs="Times New Roman"/>
          <w:sz w:val="24"/>
          <w:lang w:val="ru-RU"/>
        </w:rPr>
        <w:t>. П</w:t>
      </w:r>
      <w:proofErr w:type="spellStart"/>
      <w:r w:rsidRPr="00465B68">
        <w:rPr>
          <w:rFonts w:cs="Times New Roman"/>
          <w:sz w:val="24"/>
        </w:rPr>
        <w:t>олитика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стран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Западной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Европы</w:t>
      </w:r>
      <w:proofErr w:type="spellEnd"/>
      <w:r w:rsidRPr="00465B68">
        <w:rPr>
          <w:rFonts w:cs="Times New Roman"/>
          <w:sz w:val="24"/>
        </w:rPr>
        <w:softHyphen/>
        <w:t>/</w:t>
      </w:r>
      <w:proofErr w:type="spellStart"/>
      <w:r w:rsidRPr="00465B68">
        <w:rPr>
          <w:rFonts w:cs="Times New Roman"/>
          <w:sz w:val="24"/>
        </w:rPr>
        <w:t>Под</w:t>
      </w:r>
      <w:proofErr w:type="spellEnd"/>
      <w:r w:rsidRPr="00465B68">
        <w:rPr>
          <w:rFonts w:cs="Times New Roman"/>
          <w:sz w:val="24"/>
        </w:rPr>
        <w:t xml:space="preserve"> </w:t>
      </w:r>
      <w:proofErr w:type="spellStart"/>
      <w:r w:rsidRPr="00465B68">
        <w:rPr>
          <w:rFonts w:cs="Times New Roman"/>
          <w:sz w:val="24"/>
        </w:rPr>
        <w:t>ред.Ф</w:t>
      </w:r>
      <w:proofErr w:type="spellEnd"/>
      <w:r w:rsidRPr="00465B68">
        <w:rPr>
          <w:rFonts w:cs="Times New Roman"/>
          <w:sz w:val="24"/>
          <w:lang w:val="ru-RU"/>
        </w:rPr>
        <w:t xml:space="preserve">. </w:t>
      </w:r>
      <w:proofErr w:type="spellStart"/>
      <w:r w:rsidRPr="00465B68">
        <w:rPr>
          <w:rFonts w:cs="Times New Roman"/>
          <w:sz w:val="24"/>
        </w:rPr>
        <w:t>Гардинер</w:t>
      </w:r>
      <w:r w:rsidRPr="00465B68">
        <w:rPr>
          <w:rFonts w:cs="Times New Roman"/>
          <w:sz w:val="24"/>
        </w:rPr>
        <w:softHyphen/>
        <w:t>–</w:t>
      </w:r>
      <w:proofErr w:type="spellEnd"/>
      <w:r w:rsidRPr="00465B68">
        <w:rPr>
          <w:rFonts w:cs="Times New Roman"/>
          <w:sz w:val="24"/>
        </w:rPr>
        <w:softHyphen/>
        <w:t xml:space="preserve"> </w:t>
      </w:r>
      <w:proofErr w:type="gramStart"/>
      <w:r w:rsidRPr="00465B68">
        <w:rPr>
          <w:rFonts w:cs="Times New Roman"/>
          <w:sz w:val="24"/>
        </w:rPr>
        <w:t>М</w:t>
      </w:r>
      <w:r w:rsidRPr="00465B68">
        <w:rPr>
          <w:rFonts w:cs="Times New Roman"/>
          <w:sz w:val="24"/>
          <w:lang w:val="ru-RU"/>
        </w:rPr>
        <w:t>:</w:t>
      </w:r>
      <w:r w:rsidRPr="00465B68">
        <w:rPr>
          <w:rFonts w:cs="Times New Roman"/>
          <w:sz w:val="24"/>
        </w:rPr>
        <w:softHyphen/>
      </w:r>
      <w:proofErr w:type="gramEnd"/>
      <w:r w:rsidRPr="00465B68">
        <w:rPr>
          <w:rFonts w:cs="Times New Roman"/>
          <w:sz w:val="24"/>
        </w:rPr>
        <w:t>Идея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Пресс</w:t>
      </w:r>
      <w:r w:rsidRPr="00465B68">
        <w:rPr>
          <w:rFonts w:cs="Times New Roman"/>
          <w:sz w:val="24"/>
        </w:rPr>
        <w:softHyphen/>
        <w:t>–</w:t>
      </w:r>
      <w:r w:rsidRPr="00465B68">
        <w:rPr>
          <w:rFonts w:cs="Times New Roman"/>
          <w:sz w:val="24"/>
        </w:rPr>
        <w:softHyphen/>
        <w:t>201с</w:t>
      </w:r>
      <w:r w:rsidRPr="00465B68">
        <w:rPr>
          <w:rFonts w:cs="Times New Roman"/>
          <w:sz w:val="24"/>
          <w:lang w:val="ru-RU"/>
        </w:rPr>
        <w:t>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jc w:val="both"/>
        <w:rPr>
          <w:rFonts w:cs="Times New Roman"/>
          <w:iCs/>
          <w:color w:val="222222"/>
          <w:sz w:val="24"/>
          <w:shd w:val="clear" w:color="auto" w:fill="FFFFFF"/>
          <w:lang w:val="ru-RU"/>
        </w:rPr>
      </w:pPr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Симона де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Бовуар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Второй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 пол. В 2 Т. / Пер. с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фр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.,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общ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 ред. и вступ. ст. С. Г.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Айвазовой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,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коммент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 М. В.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Аристовой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 — М.: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Прогресс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;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СПб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 xml:space="preserve">.: </w:t>
      </w:r>
      <w:proofErr w:type="spellStart"/>
      <w:r w:rsidRPr="00465B68">
        <w:rPr>
          <w:rFonts w:cs="Times New Roman"/>
          <w:iCs/>
          <w:color w:val="222222"/>
          <w:sz w:val="24"/>
          <w:shd w:val="clear" w:color="auto" w:fill="FFFFFF"/>
        </w:rPr>
        <w:t>Алетейя</w:t>
      </w:r>
      <w:proofErr w:type="spellEnd"/>
      <w:r w:rsidRPr="00465B68">
        <w:rPr>
          <w:rFonts w:cs="Times New Roman"/>
          <w:iCs/>
          <w:color w:val="222222"/>
          <w:sz w:val="24"/>
          <w:shd w:val="clear" w:color="auto" w:fill="FFFFFF"/>
        </w:rPr>
        <w:t>, 1997. — 832.</w:t>
      </w:r>
    </w:p>
    <w:p w:rsidR="00503D17" w:rsidRPr="00465B68" w:rsidRDefault="00503D17" w:rsidP="00465B68">
      <w:pPr>
        <w:pStyle w:val="a6"/>
        <w:numPr>
          <w:ilvl w:val="0"/>
          <w:numId w:val="14"/>
        </w:numPr>
        <w:shd w:val="clear" w:color="auto" w:fill="FFFFFF"/>
        <w:suppressAutoHyphens w:val="0"/>
        <w:rPr>
          <w:rFonts w:cs="Times New Roman"/>
          <w:color w:val="222222"/>
          <w:sz w:val="24"/>
          <w:lang w:val="ru-RU" w:eastAsia="uk-UA"/>
        </w:rPr>
      </w:pPr>
      <w:proofErr w:type="spellStart"/>
      <w:r w:rsidRPr="00465B68">
        <w:rPr>
          <w:rFonts w:cs="Times New Roman"/>
          <w:color w:val="222222"/>
          <w:sz w:val="24"/>
          <w:lang w:eastAsia="uk-UA"/>
        </w:rPr>
        <w:t>Фуллбрук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 Э.,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Фуллбрук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 К. Секс и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философия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: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переосмысление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 де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Бовуар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 и Сартра.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Гуманитарный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 xml:space="preserve"> центр, </w:t>
      </w:r>
      <w:proofErr w:type="spellStart"/>
      <w:r w:rsidRPr="00465B68">
        <w:rPr>
          <w:rFonts w:cs="Times New Roman"/>
          <w:color w:val="222222"/>
          <w:sz w:val="24"/>
          <w:lang w:eastAsia="uk-UA"/>
        </w:rPr>
        <w:t>Харьков</w:t>
      </w:r>
      <w:proofErr w:type="spellEnd"/>
      <w:r w:rsidRPr="00465B68">
        <w:rPr>
          <w:rFonts w:cs="Times New Roman"/>
          <w:color w:val="222222"/>
          <w:sz w:val="24"/>
          <w:lang w:eastAsia="uk-UA"/>
        </w:rPr>
        <w:t>, 2014.</w:t>
      </w:r>
    </w:p>
    <w:sectPr w:rsidR="00503D17" w:rsidRPr="00465B68" w:rsidSect="0025221F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59" w:rsidRDefault="00775159" w:rsidP="00BC31CC">
      <w:r>
        <w:separator/>
      </w:r>
    </w:p>
  </w:endnote>
  <w:endnote w:type="continuationSeparator" w:id="0">
    <w:p w:rsidR="00775159" w:rsidRDefault="00775159" w:rsidP="00BC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17" w:rsidRDefault="007567C9">
    <w:pPr>
      <w:pStyle w:val="aa"/>
      <w:jc w:val="right"/>
    </w:pPr>
    <w:fldSimple w:instr=" PAGE   \* MERGEFORMAT ">
      <w:r w:rsidR="00032F54">
        <w:rPr>
          <w:noProof/>
        </w:rPr>
        <w:t>7</w:t>
      </w:r>
    </w:fldSimple>
  </w:p>
  <w:p w:rsidR="00503D17" w:rsidRDefault="00503D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59" w:rsidRDefault="00775159" w:rsidP="00BC31CC">
      <w:r>
        <w:separator/>
      </w:r>
    </w:p>
  </w:footnote>
  <w:footnote w:type="continuationSeparator" w:id="0">
    <w:p w:rsidR="00775159" w:rsidRDefault="00775159" w:rsidP="00BC31CC">
      <w:r>
        <w:continuationSeparator/>
      </w:r>
    </w:p>
  </w:footnote>
  <w:footnote w:id="1">
    <w:p w:rsidR="00503D17" w:rsidRDefault="00503D17" w:rsidP="009E101E">
      <w:pPr>
        <w:pStyle w:val="a4"/>
        <w:spacing w:before="60" w:line="216" w:lineRule="auto"/>
        <w:jc w:val="both"/>
      </w:pPr>
      <w:r>
        <w:rPr>
          <w:rStyle w:val="a7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3614FE"/>
    <w:multiLevelType w:val="hybridMultilevel"/>
    <w:tmpl w:val="0020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7038C"/>
    <w:multiLevelType w:val="hybridMultilevel"/>
    <w:tmpl w:val="6F4AE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E817C4"/>
    <w:multiLevelType w:val="hybridMultilevel"/>
    <w:tmpl w:val="BF221C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12CDD"/>
    <w:multiLevelType w:val="hybridMultilevel"/>
    <w:tmpl w:val="BCEEAA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1303A"/>
    <w:multiLevelType w:val="hybridMultilevel"/>
    <w:tmpl w:val="D6A872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0C3301"/>
    <w:multiLevelType w:val="hybridMultilevel"/>
    <w:tmpl w:val="D4928F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7F7BE2"/>
    <w:multiLevelType w:val="hybridMultilevel"/>
    <w:tmpl w:val="CFD4B364"/>
    <w:lvl w:ilvl="0" w:tplc="92182074">
      <w:start w:val="1"/>
      <w:numFmt w:val="bullet"/>
      <w:lvlText w:val=""/>
      <w:lvlJc w:val="left"/>
      <w:pPr>
        <w:tabs>
          <w:tab w:val="num" w:pos="396"/>
        </w:tabs>
        <w:ind w:left="396" w:hanging="396"/>
      </w:pPr>
      <w:rPr>
        <w:rFonts w:ascii="Symbol" w:hAnsi="Symbol" w:hint="default"/>
      </w:rPr>
    </w:lvl>
    <w:lvl w:ilvl="1" w:tplc="D7B0FC36">
      <w:start w:val="6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FD40B4C"/>
    <w:multiLevelType w:val="hybridMultilevel"/>
    <w:tmpl w:val="473296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31960"/>
    <w:multiLevelType w:val="hybridMultilevel"/>
    <w:tmpl w:val="658886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8907E8"/>
    <w:multiLevelType w:val="multilevel"/>
    <w:tmpl w:val="E6F8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F5518E"/>
    <w:multiLevelType w:val="hybridMultilevel"/>
    <w:tmpl w:val="B59A83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1CC"/>
    <w:rsid w:val="00001D94"/>
    <w:rsid w:val="000166BA"/>
    <w:rsid w:val="00022BEB"/>
    <w:rsid w:val="00032F54"/>
    <w:rsid w:val="000379F7"/>
    <w:rsid w:val="000402A4"/>
    <w:rsid w:val="00072D5A"/>
    <w:rsid w:val="0009651D"/>
    <w:rsid w:val="000A68C5"/>
    <w:rsid w:val="001116D2"/>
    <w:rsid w:val="00163E25"/>
    <w:rsid w:val="001F128B"/>
    <w:rsid w:val="00222B3D"/>
    <w:rsid w:val="0025221F"/>
    <w:rsid w:val="002C173E"/>
    <w:rsid w:val="002D6F5D"/>
    <w:rsid w:val="00307309"/>
    <w:rsid w:val="003729A3"/>
    <w:rsid w:val="00375C1A"/>
    <w:rsid w:val="0043751A"/>
    <w:rsid w:val="004454C9"/>
    <w:rsid w:val="00461D75"/>
    <w:rsid w:val="00465B68"/>
    <w:rsid w:val="00490103"/>
    <w:rsid w:val="00491E7C"/>
    <w:rsid w:val="004F7725"/>
    <w:rsid w:val="00502633"/>
    <w:rsid w:val="00503D17"/>
    <w:rsid w:val="005503C3"/>
    <w:rsid w:val="0058165A"/>
    <w:rsid w:val="00603C7F"/>
    <w:rsid w:val="006444CD"/>
    <w:rsid w:val="00694843"/>
    <w:rsid w:val="00695CAE"/>
    <w:rsid w:val="007567C9"/>
    <w:rsid w:val="007652F7"/>
    <w:rsid w:val="00775159"/>
    <w:rsid w:val="007C0A12"/>
    <w:rsid w:val="00855174"/>
    <w:rsid w:val="008627A0"/>
    <w:rsid w:val="00890E3D"/>
    <w:rsid w:val="0092551C"/>
    <w:rsid w:val="0097263E"/>
    <w:rsid w:val="00973184"/>
    <w:rsid w:val="00984D27"/>
    <w:rsid w:val="00987E21"/>
    <w:rsid w:val="009E101E"/>
    <w:rsid w:val="00AA566B"/>
    <w:rsid w:val="00B27D07"/>
    <w:rsid w:val="00B31179"/>
    <w:rsid w:val="00B96905"/>
    <w:rsid w:val="00BC31CC"/>
    <w:rsid w:val="00BD0EDC"/>
    <w:rsid w:val="00BE509A"/>
    <w:rsid w:val="00BF1419"/>
    <w:rsid w:val="00C235DC"/>
    <w:rsid w:val="00CC177A"/>
    <w:rsid w:val="00D00230"/>
    <w:rsid w:val="00D27D94"/>
    <w:rsid w:val="00D32CB4"/>
    <w:rsid w:val="00D96425"/>
    <w:rsid w:val="00DB7AAB"/>
    <w:rsid w:val="00F720C9"/>
    <w:rsid w:val="00F90465"/>
    <w:rsid w:val="00F92750"/>
    <w:rsid w:val="00F93D5F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CC"/>
    <w:pPr>
      <w:suppressAutoHyphens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BC31CC"/>
    <w:pPr>
      <w:keepNext/>
      <w:numPr>
        <w:ilvl w:val="1"/>
        <w:numId w:val="1"/>
      </w:numPr>
      <w:ind w:left="360"/>
      <w:jc w:val="center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BC31CC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9"/>
    <w:qFormat/>
    <w:rsid w:val="00BC31C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BC31C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1CC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C31CC"/>
    <w:rPr>
      <w:rFonts w:ascii="Times New Roman" w:hAnsi="Times New Roman" w:cs="Calibri"/>
      <w:sz w:val="24"/>
      <w:szCs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BC31CC"/>
    <w:rPr>
      <w:rFonts w:ascii="Times New Roman" w:hAnsi="Times New Roman" w:cs="Calibri"/>
      <w:b/>
      <w:bCs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BC31CC"/>
    <w:rPr>
      <w:rFonts w:ascii="Calibri" w:hAnsi="Calibri" w:cs="Calibri"/>
      <w:i/>
      <w:iCs/>
      <w:sz w:val="24"/>
      <w:szCs w:val="24"/>
      <w:lang w:eastAsia="ar-SA" w:bidi="ar-SA"/>
    </w:rPr>
  </w:style>
  <w:style w:type="character" w:styleId="a3">
    <w:name w:val="footnote reference"/>
    <w:basedOn w:val="a0"/>
    <w:uiPriority w:val="99"/>
    <w:semiHidden/>
    <w:rsid w:val="00BC31CC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BC31C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BC31CC"/>
    <w:rPr>
      <w:rFonts w:ascii="Times New Roman" w:hAnsi="Times New Roman" w:cs="Calibri"/>
      <w:sz w:val="20"/>
      <w:szCs w:val="20"/>
      <w:lang w:eastAsia="ar-SA" w:bidi="ar-SA"/>
    </w:rPr>
  </w:style>
  <w:style w:type="paragraph" w:styleId="a6">
    <w:name w:val="List Paragraph"/>
    <w:basedOn w:val="a"/>
    <w:uiPriority w:val="99"/>
    <w:qFormat/>
    <w:rsid w:val="00BC31CC"/>
    <w:pPr>
      <w:ind w:left="720"/>
    </w:pPr>
  </w:style>
  <w:style w:type="paragraph" w:customStyle="1" w:styleId="Default">
    <w:name w:val="Default"/>
    <w:uiPriority w:val="99"/>
    <w:rsid w:val="00695C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9E101E"/>
    <w:rPr>
      <w:rFonts w:ascii="Times New Roman" w:hAnsi="Times New Roman"/>
    </w:rPr>
  </w:style>
  <w:style w:type="character" w:customStyle="1" w:styleId="a7">
    <w:name w:val="Символи виноски"/>
    <w:uiPriority w:val="99"/>
    <w:rsid w:val="009E101E"/>
    <w:rPr>
      <w:vertAlign w:val="superscript"/>
    </w:rPr>
  </w:style>
  <w:style w:type="paragraph" w:customStyle="1" w:styleId="21">
    <w:name w:val="Основной текст с отступом 21"/>
    <w:basedOn w:val="a"/>
    <w:uiPriority w:val="99"/>
    <w:rsid w:val="00461D75"/>
    <w:pPr>
      <w:spacing w:before="120" w:line="360" w:lineRule="auto"/>
      <w:ind w:firstLine="709"/>
      <w:jc w:val="both"/>
    </w:pPr>
  </w:style>
  <w:style w:type="paragraph" w:styleId="a8">
    <w:name w:val="header"/>
    <w:basedOn w:val="a"/>
    <w:link w:val="a9"/>
    <w:uiPriority w:val="99"/>
    <w:semiHidden/>
    <w:rsid w:val="0025221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5221F"/>
    <w:rPr>
      <w:rFonts w:ascii="Times New Roman" w:hAnsi="Times New Roman" w:cs="Calibri"/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rsid w:val="0025221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5221F"/>
    <w:rPr>
      <w:rFonts w:ascii="Times New Roman" w:hAnsi="Times New Roman" w:cs="Calibri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6487</Words>
  <Characters>3699</Characters>
  <Application>Microsoft Office Word</Application>
  <DocSecurity>0</DocSecurity>
  <Lines>30</Lines>
  <Paragraphs>20</Paragraphs>
  <ScaleCrop>false</ScaleCrop>
  <Company>RePack by SPecialiST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2017-12-11T15:29:00Z</cp:lastPrinted>
  <dcterms:created xsi:type="dcterms:W3CDTF">2017-11-25T16:36:00Z</dcterms:created>
  <dcterms:modified xsi:type="dcterms:W3CDTF">2018-06-15T13:13:00Z</dcterms:modified>
</cp:coreProperties>
</file>